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12.xml" ContentType="application/vnd.ms-office.chartcolorstyle+xml"/>
  <Override PartName="/word/charts/colors13.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12.xml" ContentType="application/vnd.ms-office.chartstyle+xml"/>
  <Override PartName="/word/charts/style13.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rPr>
          <w:rFonts w:ascii="仿宋_GB2312" w:hAnsi="黑体" w:eastAsia="仿宋_GB2312"/>
          <w:color w:val="000000"/>
          <w:sz w:val="72"/>
          <w:szCs w:val="72"/>
        </w:rPr>
      </w:pPr>
      <w:bookmarkStart w:id="0" w:name="_Toc2321"/>
      <w:bookmarkEnd w:id="0"/>
      <w:bookmarkStart w:id="1" w:name="_Toc11127"/>
      <w:r>
        <w:drawing>
          <wp:anchor distT="0" distB="0" distL="114300" distR="114300" simplePos="0" relativeHeight="251665408" behindDoc="0" locked="0" layoutInCell="1" allowOverlap="0">
            <wp:simplePos x="0" y="0"/>
            <wp:positionH relativeFrom="column">
              <wp:posOffset>114300</wp:posOffset>
            </wp:positionH>
            <wp:positionV relativeFrom="paragraph">
              <wp:posOffset>297180</wp:posOffset>
            </wp:positionV>
            <wp:extent cx="2286000" cy="733425"/>
            <wp:effectExtent l="0" t="0" r="0" b="3175"/>
            <wp:wrapNone/>
            <wp:docPr id="9" name="图片 2" descr="吉大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吉大标志"/>
                    <pic:cNvPicPr>
                      <a:picLocks noChangeAspect="1"/>
                    </pic:cNvPicPr>
                  </pic:nvPicPr>
                  <pic:blipFill>
                    <a:blip r:embed="rId4"/>
                    <a:stretch>
                      <a:fillRect/>
                    </a:stretch>
                  </pic:blipFill>
                  <pic:spPr>
                    <a:xfrm>
                      <a:off x="0" y="0"/>
                      <a:ext cx="2286000" cy="733425"/>
                    </a:xfrm>
                    <a:prstGeom prst="rect">
                      <a:avLst/>
                    </a:prstGeom>
                    <a:noFill/>
                    <a:ln>
                      <a:noFill/>
                    </a:ln>
                  </pic:spPr>
                </pic:pic>
              </a:graphicData>
            </a:graphic>
          </wp:anchor>
        </w:drawing>
      </w:r>
    </w:p>
    <w:p>
      <w:pPr>
        <w:spacing w:line="360" w:lineRule="auto"/>
        <w:rPr>
          <w:rFonts w:ascii="仿宋_GB2312" w:hAnsi="黑体" w:eastAsia="仿宋_GB2312"/>
          <w:color w:val="000000"/>
          <w:sz w:val="72"/>
          <w:szCs w:val="72"/>
        </w:rPr>
      </w:pPr>
    </w:p>
    <w:p>
      <w:pPr>
        <w:spacing w:line="360" w:lineRule="auto"/>
        <w:ind w:firstLine="1446" w:firstLineChars="200"/>
        <w:rPr>
          <w:rFonts w:ascii="黑体" w:hAnsi="黑体" w:eastAsia="黑体"/>
          <w:b/>
          <w:color w:val="000000"/>
          <w:sz w:val="72"/>
          <w:szCs w:val="72"/>
        </w:rPr>
      </w:pPr>
    </w:p>
    <w:p>
      <w:pPr>
        <w:spacing w:line="360" w:lineRule="auto"/>
        <w:ind w:firstLine="1446" w:firstLineChars="200"/>
        <w:rPr>
          <w:rFonts w:ascii="黑体" w:hAnsi="黑体" w:eastAsia="黑体"/>
          <w:b/>
          <w:color w:val="000000"/>
          <w:sz w:val="72"/>
          <w:szCs w:val="72"/>
        </w:rPr>
      </w:pPr>
    </w:p>
    <w:p>
      <w:pPr>
        <w:spacing w:line="360" w:lineRule="auto"/>
        <w:ind w:firstLine="1446" w:firstLineChars="200"/>
        <w:rPr>
          <w:rFonts w:ascii="黑体" w:hAnsi="黑体" w:eastAsia="黑体"/>
          <w:b/>
          <w:color w:val="000000"/>
          <w:sz w:val="72"/>
          <w:szCs w:val="72"/>
        </w:rPr>
      </w:pPr>
    </w:p>
    <w:p>
      <w:pPr>
        <w:spacing w:line="360" w:lineRule="auto"/>
        <w:jc w:val="center"/>
        <w:rPr>
          <w:rFonts w:ascii="黑体" w:hAnsi="黑体" w:eastAsia="黑体"/>
          <w:b/>
          <w:color w:val="000000"/>
          <w:sz w:val="72"/>
          <w:szCs w:val="72"/>
        </w:rPr>
      </w:pPr>
      <w:r>
        <w:rPr>
          <w:rFonts w:hint="eastAsia" w:ascii="黑体" w:hAnsi="黑体" w:eastAsia="黑体"/>
          <w:b/>
          <w:color w:val="000000"/>
          <w:sz w:val="72"/>
          <w:szCs w:val="72"/>
        </w:rPr>
        <w:t>土木工程与建筑学院</w:t>
      </w:r>
    </w:p>
    <w:p>
      <w:pPr>
        <w:spacing w:line="360" w:lineRule="auto"/>
        <w:jc w:val="center"/>
        <w:rPr>
          <w:rFonts w:ascii="隶书" w:hAnsi="黑体" w:eastAsia="隶书"/>
          <w:b/>
          <w:bCs/>
          <w:color w:val="000000"/>
          <w:spacing w:val="-6"/>
          <w:w w:val="70"/>
          <w:sz w:val="72"/>
          <w:szCs w:val="72"/>
        </w:rPr>
      </w:pPr>
      <w:r>
        <w:rPr>
          <w:rFonts w:eastAsia="隶书"/>
          <w:b/>
          <w:bCs/>
          <w:color w:val="000000"/>
          <w:spacing w:val="-6"/>
          <w:w w:val="70"/>
          <w:sz w:val="72"/>
          <w:szCs w:val="72"/>
        </w:rPr>
        <w:t>2021</w:t>
      </w:r>
      <w:r>
        <w:rPr>
          <w:rFonts w:hint="eastAsia" w:ascii="隶书" w:hAnsi="黑体" w:eastAsia="隶书"/>
          <w:b/>
          <w:bCs/>
          <w:color w:val="000000"/>
          <w:spacing w:val="-6"/>
          <w:w w:val="70"/>
          <w:sz w:val="72"/>
          <w:szCs w:val="72"/>
        </w:rPr>
        <w:t>届毕业生就业质量年度报告</w:t>
      </w:r>
    </w:p>
    <w:p>
      <w:pPr>
        <w:spacing w:line="360" w:lineRule="auto"/>
        <w:jc w:val="center"/>
        <w:rPr>
          <w:rFonts w:ascii="隶书" w:hAnsi="黑体" w:eastAsia="隶书"/>
          <w:color w:val="000000"/>
          <w:spacing w:val="-6"/>
          <w:w w:val="70"/>
          <w:sz w:val="90"/>
          <w:szCs w:val="90"/>
        </w:rPr>
      </w:pPr>
    </w:p>
    <w:p>
      <w:pPr>
        <w:spacing w:line="360" w:lineRule="auto"/>
        <w:jc w:val="center"/>
        <w:rPr>
          <w:rFonts w:ascii="仿宋_GB2312" w:hAnsi="黑体" w:eastAsia="仿宋_GB2312"/>
          <w:color w:val="000000"/>
          <w:sz w:val="72"/>
          <w:szCs w:val="72"/>
        </w:rPr>
      </w:pPr>
    </w:p>
    <w:p>
      <w:pPr>
        <w:spacing w:line="360" w:lineRule="auto"/>
        <w:jc w:val="center"/>
        <w:rPr>
          <w:rFonts w:ascii="仿宋_GB2312" w:hAnsi="黑体" w:eastAsia="仿宋_GB2312"/>
          <w:color w:val="000000"/>
          <w:sz w:val="72"/>
          <w:szCs w:val="72"/>
        </w:rPr>
      </w:pPr>
    </w:p>
    <w:p>
      <w:pPr>
        <w:spacing w:line="360" w:lineRule="auto"/>
        <w:jc w:val="center"/>
        <w:rPr>
          <w:rFonts w:ascii="仿宋_GB2312" w:hAnsi="黑体" w:eastAsia="仿宋_GB2312"/>
          <w:color w:val="000000"/>
          <w:sz w:val="72"/>
          <w:szCs w:val="72"/>
        </w:rPr>
      </w:pPr>
    </w:p>
    <w:p>
      <w:pPr>
        <w:spacing w:line="360" w:lineRule="auto"/>
        <w:jc w:val="center"/>
        <w:rPr>
          <w:rFonts w:ascii="仿宋_GB2312" w:hAnsi="黑体" w:eastAsia="仿宋_GB2312"/>
          <w:color w:val="000000"/>
          <w:sz w:val="72"/>
          <w:szCs w:val="72"/>
        </w:rPr>
      </w:pPr>
    </w:p>
    <w:p>
      <w:pPr>
        <w:spacing w:line="360" w:lineRule="auto"/>
        <w:rPr>
          <w:rFonts w:ascii="仿宋_GB2312" w:hAnsi="黑体" w:eastAsia="仿宋_GB2312"/>
          <w:color w:val="000000"/>
          <w:sz w:val="72"/>
          <w:szCs w:val="72"/>
        </w:rPr>
      </w:pPr>
    </w:p>
    <w:p>
      <w:pPr>
        <w:spacing w:line="360" w:lineRule="auto"/>
        <w:jc w:val="center"/>
        <w:rPr>
          <w:rFonts w:ascii="楷体_GB2312" w:hAnsi="黑体" w:eastAsia="楷体_GB2312"/>
          <w:b/>
          <w:color w:val="000000"/>
          <w:sz w:val="44"/>
          <w:szCs w:val="44"/>
        </w:rPr>
      </w:pPr>
      <w:r>
        <w:rPr>
          <w:rFonts w:hint="eastAsia" w:ascii="楷体_GB2312" w:hAnsi="黑体" w:eastAsia="楷体_GB2312"/>
          <w:b/>
          <w:color w:val="000000"/>
          <w:sz w:val="44"/>
          <w:szCs w:val="44"/>
        </w:rPr>
        <w:t>2021年12月</w:t>
      </w:r>
    </w:p>
    <w:p>
      <w:pPr>
        <w:tabs>
          <w:tab w:val="left" w:pos="2141"/>
        </w:tabs>
        <w:rPr>
          <w:rFonts w:ascii="仿宋_GB2312" w:eastAsia="仿宋_GB2312"/>
          <w:color w:val="000000"/>
        </w:rPr>
      </w:pPr>
      <w:r>
        <w:rPr>
          <w:rFonts w:hint="eastAsia" w:ascii="仿宋_GB2312" w:eastAsia="仿宋_GB2312"/>
          <w:color w:val="000000"/>
        </w:rPr>
        <w:br w:type="page"/>
      </w:r>
    </w:p>
    <w:sdt>
      <w:sdtPr>
        <w:rPr>
          <w:rFonts w:hint="eastAsia" w:ascii="黑体" w:hAnsi="黑体" w:eastAsia="黑体" w:cs="黑体"/>
          <w:b/>
          <w:bCs/>
          <w:sz w:val="24"/>
          <w:szCs w:val="28"/>
        </w:rPr>
        <w:id w:val="147482708"/>
        <w15:color w:val="DBDBDB"/>
        <w:docPartObj>
          <w:docPartGallery w:val="Table of Contents"/>
          <w:docPartUnique/>
        </w:docPartObj>
      </w:sdtPr>
      <w:sdtEndPr>
        <w:rPr>
          <w:rFonts w:hint="eastAsia" w:ascii="仿宋_GB2312" w:hAnsi="Times New Roman" w:eastAsia="仿宋_GB2312"/>
          <w:color w:val="000000"/>
        </w:rPr>
      </w:sdtEndPr>
      <w:sdtContent>
        <w:p>
          <w:pPr>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pPr>
            <w:jc w:val="center"/>
            <w:rPr>
              <w:rFonts w:hint="eastAsia" w:ascii="黑体" w:hAnsi="黑体" w:eastAsia="黑体" w:cs="黑体"/>
              <w:b/>
              <w:bCs/>
              <w:sz w:val="40"/>
              <w:szCs w:val="40"/>
            </w:rPr>
          </w:pPr>
          <w:bookmarkStart w:id="99" w:name="_GoBack"/>
          <w:bookmarkEnd w:id="99"/>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eastAsia" w:ascii="宋体" w:hAnsi="宋体" w:cs="宋体"/>
              <w:color w:val="000000"/>
              <w:sz w:val="22"/>
              <w:szCs w:val="22"/>
            </w:rPr>
            <w:fldChar w:fldCharType="begin"/>
          </w:r>
          <w:r>
            <w:rPr>
              <w:rFonts w:hint="eastAsia" w:ascii="宋体" w:hAnsi="宋体" w:cs="宋体"/>
              <w:color w:val="000000"/>
              <w:sz w:val="22"/>
              <w:szCs w:val="22"/>
            </w:rPr>
            <w:instrText xml:space="preserve">TOC \o "1-3" \h \u </w:instrText>
          </w:r>
          <w:r>
            <w:rPr>
              <w:rFonts w:hint="eastAsia" w:ascii="宋体" w:hAnsi="宋体" w:cs="宋体"/>
              <w:color w:val="000000"/>
              <w:sz w:val="22"/>
              <w:szCs w:val="22"/>
            </w:rPr>
            <w:fldChar w:fldCharType="separate"/>
          </w: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_Toc28130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40"/>
            </w:rPr>
            <w:t>一、学院概况及就业创业工作特色</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_Toc28130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3</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_Toc3063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6"/>
            </w:rPr>
            <w:t>1.1学院概况</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_Toc3063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3</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_Toc5740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6"/>
            </w:rPr>
            <w:t>1.2就业工作经验及特色</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_Toc5740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3</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_Toc17059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2"/>
            </w:rPr>
            <w:t>1.2.1构建全员、全过程、全方位育人的职业规划教育体系</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_Toc17059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3</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_Toc11814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2"/>
            </w:rPr>
            <w:t>1.2.2依托信息平台、就业基地构建完备的就业服务体系</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_Toc11814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4</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_Toc25173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2"/>
            </w:rPr>
            <w:t>1.2.3.构建注重实践引领的就业实践体系</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_Toc25173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4</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_Toc19474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40"/>
            </w:rPr>
            <w:t>二、毕业生就业基本情况</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_Toc19474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5</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_Toc31920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6"/>
            </w:rPr>
            <w:t>2.1毕业生规模和结构</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_Toc31920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6</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_Toc24387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2"/>
            </w:rPr>
            <w:t>2.1.1毕业生总体规模（按学生性质、性别、民族等统计）</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_Toc24387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6</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_Toc24695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2"/>
            </w:rPr>
            <w:t>2.1.2不同专业毕业生规模</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_Toc24695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8</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_Toc3972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2"/>
            </w:rPr>
            <w:t>2.1.1分性别就业率</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_Toc3972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9</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_Toc8719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2"/>
            </w:rPr>
            <w:t>2.1.2分专业就业率</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_Toc8719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9</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_Toc9290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6"/>
            </w:rPr>
            <w:t>2.2就业结构</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_Toc9290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9</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_Toc25910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2"/>
            </w:rPr>
            <w:t>2.2.1就业形式</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_Toc25910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9</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_Toc11274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2"/>
            </w:rPr>
            <w:t>2.2.2行业分布</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_Toc11274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10</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_Toc22901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2"/>
            </w:rPr>
            <w:t>2.2.3单位流向</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_Toc22901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10</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_Toc12140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6"/>
            </w:rPr>
            <w:t>2.3地区分布</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_Toc12140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11</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_Toc10001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2"/>
            </w:rPr>
            <w:t>2.3.1 大区域分布</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_Toc10001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11</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_Toc22261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40"/>
            </w:rPr>
            <w:t>三、毕业生就业岗位分析</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_Toc22261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12</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_Toc14466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6"/>
            </w:rPr>
            <w:t>3.1毕业生薪酬状况（统计各实际月薪区间人数和比例）</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_Toc14466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12</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_Toc24347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6"/>
            </w:rPr>
            <w:t>3.2工作职位类别分布（统计各工作职位类别人数和比例）</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_Toc24347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12</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_Toc27844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6"/>
            </w:rPr>
            <w:t>3.3岗位匹配情况（统计岗位匹配人数和比例）</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_Toc27844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13</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_Toc21984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40"/>
            </w:rPr>
            <w:t>四、毕业生就业趋势分析</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_Toc21984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14</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_Toc24820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6"/>
            </w:rPr>
            <w:t>4.1就业率变化情况</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_Toc24820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14</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_Toc13932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2"/>
            </w:rPr>
            <w:t>4.1.1总体情况（含毕业生规模、就业率）</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_Toc13932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14</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_Toc13340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2"/>
            </w:rPr>
            <w:t>4.1.2不同学历就业率变化情况</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_Toc13340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14</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_Toc23094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6"/>
            </w:rPr>
            <w:t>4.2就业结构变化情况</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_Toc23094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15</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_Toc32283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2"/>
            </w:rPr>
            <w:t>4.2.1就业形式变化情况（统计各种比例）</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_Toc32283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15</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_Toc13504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2"/>
            </w:rPr>
            <w:t>4.2.2就业单位流向变化情况（统计各单位性质比例）</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_Toc13504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15</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8"/>
            </w:rPr>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_Toc15113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32"/>
            </w:rPr>
            <w:t>4.2.3就业地区分布变化情况（统计7大区域等比例）</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_Toc15113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16</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360" w:lineRule="exact"/>
            <w:textAlignment w:val="auto"/>
          </w:pPr>
          <w:r>
            <w:rPr>
              <w:rFonts w:hint="default" w:ascii="Times New Roman" w:hAnsi="Times New Roman" w:eastAsia="宋体" w:cs="Times New Roman"/>
              <w:color w:val="000000"/>
              <w:sz w:val="24"/>
              <w:szCs w:val="28"/>
            </w:rPr>
            <w:fldChar w:fldCharType="begin"/>
          </w:r>
          <w:r>
            <w:rPr>
              <w:rFonts w:hint="default" w:ascii="Times New Roman" w:hAnsi="Times New Roman" w:eastAsia="宋体" w:cs="Times New Roman"/>
              <w:sz w:val="24"/>
              <w:szCs w:val="28"/>
            </w:rPr>
            <w:instrText xml:space="preserve"> HYPERLINK \l _Toc13813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bCs/>
              <w:sz w:val="24"/>
              <w:szCs w:val="40"/>
            </w:rPr>
            <w:t>五、对我院学生教育教学的展望</w:t>
          </w:r>
          <w:r>
            <w:rPr>
              <w:rFonts w:hint="default" w:ascii="Times New Roman" w:hAnsi="Times New Roman" w:eastAsia="宋体" w:cs="Times New Roman"/>
              <w:sz w:val="24"/>
              <w:szCs w:val="28"/>
            </w:rPr>
            <w:tab/>
          </w:r>
          <w:r>
            <w:rPr>
              <w:rFonts w:hint="default" w:ascii="Times New Roman" w:hAnsi="Times New Roman" w:eastAsia="宋体" w:cs="Times New Roman"/>
              <w:sz w:val="24"/>
              <w:szCs w:val="28"/>
            </w:rPr>
            <w:fldChar w:fldCharType="begin"/>
          </w:r>
          <w:r>
            <w:rPr>
              <w:rFonts w:hint="default" w:ascii="Times New Roman" w:hAnsi="Times New Roman" w:eastAsia="宋体" w:cs="Times New Roman"/>
              <w:sz w:val="24"/>
              <w:szCs w:val="28"/>
            </w:rPr>
            <w:instrText xml:space="preserve"> PAGEREF _Toc13813 \h </w:instrText>
          </w:r>
          <w:r>
            <w:rPr>
              <w:rFonts w:hint="default" w:ascii="Times New Roman" w:hAnsi="Times New Roman" w:eastAsia="宋体" w:cs="Times New Roman"/>
              <w:sz w:val="24"/>
              <w:szCs w:val="28"/>
            </w:rPr>
            <w:fldChar w:fldCharType="separate"/>
          </w:r>
          <w:r>
            <w:rPr>
              <w:rFonts w:hint="default" w:ascii="Times New Roman" w:hAnsi="Times New Roman" w:eastAsia="宋体" w:cs="Times New Roman"/>
              <w:sz w:val="24"/>
              <w:szCs w:val="28"/>
            </w:rPr>
            <w:t>18</w:t>
          </w:r>
          <w:r>
            <w:rPr>
              <w:rFonts w:hint="default" w:ascii="Times New Roman" w:hAnsi="Times New Roman" w:eastAsia="宋体" w:cs="Times New Roman"/>
              <w:sz w:val="24"/>
              <w:szCs w:val="28"/>
            </w:rPr>
            <w:fldChar w:fldCharType="end"/>
          </w:r>
          <w:r>
            <w:rPr>
              <w:rFonts w:hint="default" w:ascii="Times New Roman" w:hAnsi="Times New Roman" w:eastAsia="宋体" w:cs="Times New Roman"/>
              <w:color w:val="000000"/>
              <w:sz w:val="24"/>
              <w:szCs w:val="28"/>
            </w:rPr>
            <w:fldChar w:fldCharType="end"/>
          </w:r>
        </w:p>
        <w:p>
          <w:pPr>
            <w:tabs>
              <w:tab w:val="left" w:pos="2141"/>
            </w:tabs>
            <w:rPr>
              <w:rFonts w:ascii="仿宋_GB2312" w:eastAsia="仿宋_GB2312"/>
              <w:color w:val="000000"/>
            </w:rPr>
          </w:pPr>
          <w:r>
            <w:rPr>
              <w:rFonts w:hint="eastAsia" w:ascii="宋体" w:hAnsi="宋体" w:cs="宋体"/>
              <w:color w:val="000000"/>
            </w:rPr>
            <w:fldChar w:fldCharType="end"/>
          </w:r>
        </w:p>
      </w:sdtContent>
    </w:sdt>
    <w:p>
      <w:pPr>
        <w:tabs>
          <w:tab w:val="left" w:pos="2141"/>
        </w:tabs>
        <w:rPr>
          <w:rFonts w:ascii="仿宋_GB2312" w:eastAsia="仿宋_GB2312"/>
          <w:color w:val="000000"/>
        </w:rPr>
      </w:pPr>
    </w:p>
    <w:p>
      <w:pPr>
        <w:tabs>
          <w:tab w:val="left" w:pos="2141"/>
        </w:tabs>
        <w:rPr>
          <w:rFonts w:ascii="仿宋_GB2312" w:eastAsia="仿宋_GB2312"/>
          <w:color w:val="000000"/>
        </w:rPr>
      </w:pPr>
    </w:p>
    <w:p>
      <w:pPr>
        <w:tabs>
          <w:tab w:val="left" w:pos="2141"/>
        </w:tabs>
        <w:rPr>
          <w:rFonts w:ascii="仿宋_GB2312" w:eastAsia="仿宋_GB2312"/>
          <w:color w:val="000000"/>
        </w:rPr>
      </w:pPr>
    </w:p>
    <w:p>
      <w:pPr>
        <w:tabs>
          <w:tab w:val="left" w:pos="2141"/>
        </w:tabs>
        <w:rPr>
          <w:rFonts w:ascii="仿宋_GB2312" w:eastAsia="仿宋_GB2312"/>
          <w:color w:val="000000"/>
        </w:rPr>
      </w:pPr>
    </w:p>
    <w:p>
      <w:pPr>
        <w:pStyle w:val="2"/>
        <w:keepNext/>
        <w:keepLines/>
        <w:pageBreakBefore w:val="0"/>
        <w:widowControl w:val="0"/>
        <w:kinsoku/>
        <w:wordWrap/>
        <w:overflowPunct/>
        <w:topLinePunct w:val="0"/>
        <w:autoSpaceDE/>
        <w:autoSpaceDN/>
        <w:bidi w:val="0"/>
        <w:adjustRightInd/>
        <w:snapToGrid/>
        <w:spacing w:before="625" w:beforeLines="200" w:after="625" w:afterLines="200" w:line="360" w:lineRule="exact"/>
        <w:ind w:left="0" w:leftChars="0" w:right="0" w:rightChars="0"/>
        <w:jc w:val="center"/>
        <w:textAlignment w:val="auto"/>
        <w:rPr>
          <w:rFonts w:hint="eastAsia" w:asciiTheme="majorEastAsia" w:hAnsiTheme="majorEastAsia" w:eastAsiaTheme="majorEastAsia"/>
          <w:sz w:val="32"/>
          <w:szCs w:val="32"/>
        </w:rPr>
      </w:pPr>
      <w:bookmarkStart w:id="2" w:name="_Toc28130"/>
      <w:r>
        <w:rPr>
          <w:rFonts w:hint="eastAsia" w:asciiTheme="majorEastAsia" w:hAnsiTheme="majorEastAsia" w:eastAsiaTheme="majorEastAsia"/>
          <w:sz w:val="32"/>
          <w:szCs w:val="32"/>
        </w:rPr>
        <w:t>一、学院概况及就业创业工作特色</w:t>
      </w:r>
      <w:bookmarkEnd w:id="2"/>
    </w:p>
    <w:p>
      <w:pPr>
        <w:pStyle w:val="3"/>
        <w:jc w:val="both"/>
        <w:rPr>
          <w:rFonts w:ascii="Times New Roman" w:hAnsi="Times New Roman" w:cs="Times New Roman" w:eastAsiaTheme="majorEastAsia"/>
          <w:sz w:val="28"/>
          <w:szCs w:val="28"/>
        </w:rPr>
      </w:pPr>
      <w:bookmarkStart w:id="3" w:name="_Toc12672"/>
      <w:bookmarkStart w:id="4" w:name="_Toc23116"/>
      <w:bookmarkStart w:id="5" w:name="_Toc3063"/>
      <w:r>
        <w:rPr>
          <w:rFonts w:ascii="Times New Roman" w:hAnsi="Times New Roman" w:cs="Times New Roman" w:eastAsiaTheme="majorEastAsia"/>
          <w:sz w:val="28"/>
          <w:szCs w:val="28"/>
        </w:rPr>
        <w:t>1.1学院概况</w:t>
      </w:r>
      <w:bookmarkEnd w:id="3"/>
      <w:bookmarkEnd w:id="4"/>
      <w:bookmarkEnd w:id="5"/>
    </w:p>
    <w:p>
      <w:pPr>
        <w:pStyle w:val="22"/>
        <w:keepNext w:val="0"/>
        <w:keepLines w:val="0"/>
        <w:pageBreakBefore w:val="0"/>
        <w:widowControl w:val="0"/>
        <w:tabs>
          <w:tab w:val="right" w:leader="dot" w:pos="8820"/>
        </w:tabs>
        <w:kinsoku/>
        <w:wordWrap/>
        <w:overflowPunct/>
        <w:topLinePunct w:val="0"/>
        <w:autoSpaceDE/>
        <w:autoSpaceDN/>
        <w:bidi w:val="0"/>
        <w:adjustRightInd/>
        <w:snapToGrid/>
        <w:spacing w:line="360" w:lineRule="exact"/>
        <w:ind w:firstLine="480"/>
        <w:textAlignment w:val="auto"/>
        <w:rPr>
          <w:rFonts w:eastAsiaTheme="minorEastAsia"/>
          <w:kern w:val="0"/>
          <w:sz w:val="24"/>
          <w:szCs w:val="24"/>
        </w:rPr>
      </w:pPr>
      <w:r>
        <w:rPr>
          <w:rFonts w:eastAsiaTheme="minorEastAsia"/>
          <w:kern w:val="0"/>
          <w:sz w:val="24"/>
          <w:szCs w:val="24"/>
        </w:rPr>
        <w:t>吉首大学创办于1958年9月，在湖南省湘西土家族苗族自治州和张家界市两地办学，校本部位于湘西自治州首府——吉首市，是湖南省属综合性大学，也是武陵山片区唯一的综合性大学。学校是国家民委与湖南省人民政府共建高校，国家“中西部高校基础能力建设工程”高校，“服务国家特殊需求博士人才培养项目”高校，《武陵山片区区域发展与扶贫攻坚规划》重点建设高校，教育部本科教学工作水平评估优秀学校，湖南省研究生培养过程质量评估优秀学校。学校是推荐优秀应届本科毕业生免试攻读硕士学位研究生普通高校。2018年获批为国家博士学位授权单位，湖南省按一本批次录取高校。</w:t>
      </w:r>
    </w:p>
    <w:p>
      <w:pPr>
        <w:pStyle w:val="22"/>
        <w:keepNext w:val="0"/>
        <w:keepLines w:val="0"/>
        <w:pageBreakBefore w:val="0"/>
        <w:widowControl w:val="0"/>
        <w:tabs>
          <w:tab w:val="right" w:leader="dot" w:pos="8820"/>
        </w:tabs>
        <w:kinsoku/>
        <w:wordWrap/>
        <w:overflowPunct/>
        <w:topLinePunct w:val="0"/>
        <w:autoSpaceDE/>
        <w:autoSpaceDN/>
        <w:bidi w:val="0"/>
        <w:adjustRightInd/>
        <w:snapToGrid/>
        <w:spacing w:line="360" w:lineRule="exact"/>
        <w:ind w:firstLine="480"/>
        <w:textAlignment w:val="auto"/>
        <w:rPr>
          <w:rFonts w:eastAsiaTheme="minorEastAsia"/>
          <w:kern w:val="0"/>
          <w:sz w:val="24"/>
          <w:szCs w:val="24"/>
        </w:rPr>
      </w:pPr>
      <w:r>
        <w:rPr>
          <w:rFonts w:eastAsiaTheme="minorEastAsia"/>
          <w:kern w:val="0"/>
          <w:sz w:val="24"/>
          <w:szCs w:val="24"/>
        </w:rPr>
        <w:t>土木工程与建筑学院位于国际著名旅游胜地——湖南省张家界市。学院设有风景园林、自然地理与资源环境、城乡规划、土木工程、建筑学等5个特色鲜明的本科专业和“生态环境与城乡规划”二级学科硕士点，“园林与景观设计”专业硕士点，在校学生规模达1200余人；建有城乡规划学、风景园林学、土木工程、地理学、建筑学5个学科，其中风景园林为学校重点学科，城乡规划学为学校“十二五”重点建设学科,土木工程和城乡规划两个专业为湖南省一流专业。</w:t>
      </w:r>
    </w:p>
    <w:p>
      <w:pPr>
        <w:pStyle w:val="22"/>
        <w:keepNext w:val="0"/>
        <w:keepLines w:val="0"/>
        <w:pageBreakBefore w:val="0"/>
        <w:widowControl w:val="0"/>
        <w:tabs>
          <w:tab w:val="right" w:leader="dot" w:pos="8820"/>
        </w:tabs>
        <w:kinsoku/>
        <w:wordWrap/>
        <w:overflowPunct/>
        <w:topLinePunct w:val="0"/>
        <w:autoSpaceDE/>
        <w:autoSpaceDN/>
        <w:bidi w:val="0"/>
        <w:adjustRightInd/>
        <w:snapToGrid/>
        <w:spacing w:line="360" w:lineRule="exact"/>
        <w:ind w:firstLine="480"/>
        <w:textAlignment w:val="auto"/>
        <w:rPr>
          <w:rFonts w:eastAsiaTheme="minorEastAsia"/>
          <w:kern w:val="0"/>
          <w:sz w:val="24"/>
          <w:szCs w:val="24"/>
        </w:rPr>
      </w:pPr>
      <w:r>
        <w:rPr>
          <w:rFonts w:eastAsiaTheme="minorEastAsia"/>
          <w:kern w:val="0"/>
          <w:sz w:val="24"/>
          <w:szCs w:val="24"/>
        </w:rPr>
        <w:t>当前，学院发扬“团结、务实、和谐、创新”精神，业已成为武陵山片区规划设计类专业人才的培养基地，为地方经济社会发展与新型城镇化建设做出了不可替代的贡献。</w:t>
      </w:r>
    </w:p>
    <w:p>
      <w:pPr>
        <w:pStyle w:val="3"/>
        <w:spacing w:line="360" w:lineRule="exact"/>
        <w:jc w:val="both"/>
        <w:rPr>
          <w:rFonts w:ascii="Times New Roman" w:hAnsi="Times New Roman" w:cs="Times New Roman" w:eastAsiaTheme="majorEastAsia"/>
          <w:sz w:val="28"/>
          <w:szCs w:val="28"/>
        </w:rPr>
      </w:pPr>
      <w:bookmarkStart w:id="6" w:name="_Toc20554"/>
      <w:bookmarkStart w:id="7" w:name="_Toc9380"/>
      <w:bookmarkStart w:id="8" w:name="_Toc5740"/>
      <w:r>
        <w:rPr>
          <w:rFonts w:ascii="Times New Roman" w:hAnsi="Times New Roman" w:cs="Times New Roman" w:eastAsiaTheme="majorEastAsia"/>
          <w:sz w:val="28"/>
          <w:szCs w:val="28"/>
        </w:rPr>
        <w:t>1.2就业工作经验及特色</w:t>
      </w:r>
      <w:bookmarkEnd w:id="6"/>
      <w:bookmarkEnd w:id="7"/>
      <w:bookmarkEnd w:id="8"/>
    </w:p>
    <w:p>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eastAsiaTheme="majorEastAsia"/>
          <w:szCs w:val="24"/>
        </w:rPr>
      </w:pPr>
      <w:r>
        <w:rPr>
          <w:rFonts w:eastAsiaTheme="majorEastAsia"/>
          <w:szCs w:val="24"/>
        </w:rPr>
        <w:t>2021年我院紧紧围绕学校实现毕业生充分就业和不断提高就业质量的工作目标，贯彻“就业引导办学、就业衡量办学、就业促进办学”的理念，进一步加强就业创业的组织领导，成立了以书记院长为组长的双“一把手”就业和创新创业教育工作领导小组，推行就业工作目标管理，坚持毕业生就业工作“四纳入”，充分调动全体师生员工帮助毕业生就业的积极性与主动性，同时，加强就业工作考核，坚持就业工作考核结果与工作目标、积极构建地方高校大学生就业创业教育体系。</w:t>
      </w:r>
    </w:p>
    <w:p>
      <w:pPr>
        <w:pStyle w:val="4"/>
        <w:spacing w:before="0" w:after="0" w:line="360" w:lineRule="exact"/>
        <w:jc w:val="both"/>
        <w:rPr>
          <w:rFonts w:eastAsiaTheme="majorEastAsia"/>
          <w:sz w:val="24"/>
          <w:szCs w:val="24"/>
        </w:rPr>
      </w:pPr>
      <w:bookmarkStart w:id="9" w:name="_Toc2059"/>
      <w:bookmarkStart w:id="10" w:name="_Toc14544"/>
      <w:bookmarkStart w:id="11" w:name="_Toc360"/>
      <w:bookmarkStart w:id="12" w:name="_Toc17059"/>
      <w:r>
        <w:rPr>
          <w:rFonts w:eastAsiaTheme="majorEastAsia"/>
          <w:sz w:val="24"/>
          <w:szCs w:val="24"/>
        </w:rPr>
        <w:t>1.2.1构建全员、全过程、全方位育人的职业规划教育体系</w:t>
      </w:r>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sz w:val="24"/>
          <w:szCs w:val="24"/>
        </w:rPr>
      </w:pPr>
      <w:r>
        <w:rPr>
          <w:rFonts w:eastAsiaTheme="minorEastAsia"/>
          <w:sz w:val="24"/>
          <w:szCs w:val="24"/>
        </w:rPr>
        <w:t>一是积极开展形式多样的职业生涯规划与就业指导活动，积极引导学生审视自我、规划人生、注重实践、提升能力。如学校组织开展大学生职业规划大赛。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sz w:val="24"/>
          <w:szCs w:val="24"/>
        </w:rPr>
      </w:pPr>
      <w:r>
        <w:rPr>
          <w:rFonts w:eastAsiaTheme="minorEastAsia"/>
          <w:sz w:val="24"/>
          <w:szCs w:val="24"/>
        </w:rPr>
        <w:t>二是学院将大学生职业生涯发展与规划和就业指导纳入人才培养方案，融入入学教育、专业教育、毕业教育之中，贯穿大学教育的全过程，开设了职业规划和就业指导相关课程数门。学院领导不仅高度重视毕业生就业工作，还经常与学生沟通交谈，面对面的开展职业生涯规划的指导工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sz w:val="24"/>
          <w:szCs w:val="24"/>
        </w:rPr>
      </w:pPr>
      <w:r>
        <w:rPr>
          <w:rFonts w:eastAsiaTheme="minorEastAsia"/>
          <w:sz w:val="24"/>
          <w:szCs w:val="24"/>
        </w:rPr>
        <w:t>三是邀请校内外专家、教授、成功知名人士来校做专题报告、讲座，不断提升学生的职业规划和就业能力，树立正确的择业观。先后聘请了校外专家组织专题辅导报告8次，校内指导教师专题讲座5次。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sz w:val="24"/>
          <w:szCs w:val="24"/>
        </w:rPr>
      </w:pPr>
      <w:r>
        <w:rPr>
          <w:rFonts w:eastAsiaTheme="minorEastAsia"/>
          <w:sz w:val="24"/>
          <w:szCs w:val="24"/>
        </w:rPr>
        <w:t>四是认真做好大学生就业创业辅导与咨询工作。学院设立了大学生就业创业咨询辅导室，配备了以辅导员和班主任为骨干的一支专兼结合的就业创业辅导与咨询教师队伍，为大学毕业生提供就业、创业咨询，实现就业、创业辅导咨询制度化、常规化。</w:t>
      </w:r>
    </w:p>
    <w:p>
      <w:pPr>
        <w:pStyle w:val="4"/>
        <w:spacing w:before="0" w:after="0" w:line="360" w:lineRule="exact"/>
        <w:jc w:val="both"/>
        <w:rPr>
          <w:rFonts w:eastAsiaTheme="minorEastAsia"/>
          <w:sz w:val="28"/>
          <w:szCs w:val="28"/>
        </w:rPr>
      </w:pPr>
      <w:bookmarkStart w:id="13" w:name="_Toc28055"/>
      <w:bookmarkStart w:id="14" w:name="_Toc17314"/>
      <w:bookmarkStart w:id="15" w:name="_Toc11814"/>
      <w:r>
        <w:rPr>
          <w:rFonts w:eastAsiaTheme="minorEastAsia"/>
          <w:sz w:val="24"/>
          <w:szCs w:val="24"/>
        </w:rPr>
        <w:t>1.2.2依托信息平台、就业基地构建完备的就业服务体系</w:t>
      </w:r>
      <w:bookmarkEnd w:id="13"/>
      <w:bookmarkEnd w:id="14"/>
      <w:bookmarkEnd w:id="15"/>
    </w:p>
    <w:p>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eastAsiaTheme="minorEastAsia"/>
          <w:szCs w:val="24"/>
        </w:rPr>
      </w:pPr>
      <w:r>
        <w:rPr>
          <w:rFonts w:eastAsiaTheme="minorEastAsia"/>
          <w:szCs w:val="24"/>
        </w:rPr>
        <w:t>一是</w:t>
      </w:r>
      <w:r>
        <w:rPr>
          <w:rFonts w:eastAsiaTheme="minorEastAsia"/>
          <w:kern w:val="2"/>
          <w:szCs w:val="24"/>
        </w:rPr>
        <w:t>不断加强信息平台建设</w:t>
      </w:r>
      <w:r>
        <w:rPr>
          <w:rFonts w:eastAsiaTheme="minorEastAsia"/>
          <w:szCs w:val="24"/>
        </w:rPr>
        <w:t>。学院积极推进就业创业工作信息化，建有就业创业信息网站，嵌入了全省高校毕业生就业信息一体化系统、全国高校毕业生就业管理与监测系统，链接了湖南省毕业生就业网等多家省内外大型网站。充分利用手机短信、微信、QQ群、宣传栏、LED显示屏等信息平台及时、准确发布就业信息，将就业创业最新政策和各类信息及时传递给每一位毕业生，为毕业生就业创业提供准确的政策指导和充足的就</w:t>
      </w:r>
      <w:r>
        <w:rPr>
          <w:rFonts w:eastAsiaTheme="minorEastAsia"/>
          <w:kern w:val="2"/>
          <w:szCs w:val="24"/>
        </w:rPr>
        <w:t>业信息，实现</w:t>
      </w:r>
      <w:r>
        <w:rPr>
          <w:rFonts w:eastAsiaTheme="minorEastAsia"/>
          <w:szCs w:val="24"/>
        </w:rPr>
        <w:t xml:space="preserve">了就业信息服务系统化、多样化。 </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eastAsiaTheme="minorEastAsia"/>
          <w:szCs w:val="24"/>
        </w:rPr>
      </w:pPr>
      <w:r>
        <w:rPr>
          <w:rFonts w:eastAsiaTheme="minorEastAsia"/>
          <w:szCs w:val="24"/>
        </w:rPr>
        <w:t>二是不断拓展就业基地建设。2020年，学校在稳定原有市场的基础上，积极拓宽就业新市场。主动与用人单位联系，</w:t>
      </w:r>
      <w:r>
        <w:rPr>
          <w:rFonts w:eastAsiaTheme="minorEastAsia"/>
          <w:kern w:val="2"/>
          <w:szCs w:val="24"/>
        </w:rPr>
        <w:t>学院采用大型综合性和专业性招聘会相结合的方式举办校园招聘活动。学院举办了“吉首大学土木工程与建筑学院</w:t>
      </w:r>
      <w:r>
        <w:rPr>
          <w:rFonts w:eastAsiaTheme="minorEastAsia"/>
          <w:color w:val="000000"/>
          <w:kern w:val="2"/>
          <w:szCs w:val="24"/>
        </w:rPr>
        <w:t>2020届毕业生供需见面会”，结合专业特色举办各种中、小型专场招聘会、宣讲会以及宣传活动20余场，邀请了近50家用人单位到校招聘，为毕业生提供了招聘岗位2000多个。目前，我院建有以中铁十二局、五矿二十三冶、</w:t>
      </w:r>
      <w:r>
        <w:rPr>
          <w:rFonts w:eastAsiaTheme="minorEastAsia"/>
          <w:kern w:val="2"/>
          <w:szCs w:val="24"/>
        </w:rPr>
        <w:t>湖南建工集团、南方数码、南方测绘等20多个稳定的就业基地</w:t>
      </w:r>
      <w:r>
        <w:rPr>
          <w:rFonts w:eastAsiaTheme="minorEastAsia"/>
          <w:color w:val="000000"/>
          <w:kern w:val="2"/>
          <w:szCs w:val="24"/>
        </w:rPr>
        <w:t>，2021年新增湖南甘棠景观工程有限公司、湖南路桥建设集团有限责任公司、怀化市市政工程建设投资经营管理有限公司、湖南辉煌建筑设计有限公司、湖南柏慕联创工程技术服务有限公司等5个就业基地，</w:t>
      </w:r>
      <w:r>
        <w:rPr>
          <w:rFonts w:eastAsiaTheme="minorEastAsia"/>
          <w:kern w:val="2"/>
          <w:szCs w:val="24"/>
        </w:rPr>
        <w:t>覆盖深圳、北京、上海、广州、杭州、长沙、武汉等大中城市。</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80" w:firstLineChars="200"/>
        <w:jc w:val="both"/>
        <w:textAlignment w:val="auto"/>
        <w:rPr>
          <w:rFonts w:eastAsiaTheme="minorEastAsia"/>
          <w:szCs w:val="24"/>
        </w:rPr>
      </w:pPr>
      <w:r>
        <w:rPr>
          <w:rFonts w:eastAsiaTheme="minorEastAsia"/>
          <w:kern w:val="2"/>
          <w:szCs w:val="24"/>
        </w:rPr>
        <w:t>三是不断畅通基层就业渠道。积极引导和鼓励毕业生到基层就业，学院</w:t>
      </w:r>
      <w:r>
        <w:rPr>
          <w:rFonts w:eastAsiaTheme="minorEastAsia"/>
          <w:szCs w:val="24"/>
        </w:rPr>
        <w:t>把基层就业作为就业指导课的一项重要内容，把面向基层就业的相关政策、信息及时传达给每个毕业生。树立面向基层就业的典型，积极引导毕业生到西部地区、到民族地区、到基层等祖国最需要的地方去建功立业。同时，学院还加强对基层就业的大学毕业生实时跟踪服务，了解他们的工作、生活情况，并给予精神和物质上关怀。</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sz w:val="24"/>
          <w:szCs w:val="24"/>
        </w:rPr>
      </w:pPr>
      <w:r>
        <w:rPr>
          <w:rFonts w:eastAsiaTheme="minorEastAsia"/>
          <w:sz w:val="24"/>
          <w:szCs w:val="24"/>
        </w:rPr>
        <w:t>四是不断提升创业能力建设。创新创业工作是2021年就业工作的重要工作内容，我院积极推动大学生创新创业，鼓励全院师生积极参与创新创业项目，其中主要参</w:t>
      </w:r>
      <w:r>
        <w:rPr>
          <w:rFonts w:eastAsiaTheme="minorEastAsia"/>
          <w:color w:val="000000"/>
          <w:sz w:val="24"/>
          <w:szCs w:val="24"/>
        </w:rPr>
        <w:t>与了全国大学生挑战杯比赛、互联网＋创新创业比赛，“创青春”大学生创业大赛，湘西创新创业比赛、张家界创新创业比赛等，其中共计参赛项目共计93项，覆盖学生达近500人，</w:t>
      </w:r>
      <w:r>
        <w:rPr>
          <w:rFonts w:eastAsiaTheme="minorEastAsia"/>
          <w:sz w:val="24"/>
          <w:szCs w:val="24"/>
        </w:rPr>
        <w:t>充分激发全院师生创新创业热情。</w:t>
      </w:r>
    </w:p>
    <w:p>
      <w:pPr>
        <w:pStyle w:val="4"/>
        <w:spacing w:before="0" w:after="0" w:line="360" w:lineRule="exact"/>
        <w:jc w:val="both"/>
        <w:rPr>
          <w:rFonts w:eastAsiaTheme="majorEastAsia"/>
          <w:sz w:val="24"/>
          <w:szCs w:val="24"/>
        </w:rPr>
      </w:pPr>
      <w:bookmarkStart w:id="16" w:name="_Toc31480"/>
      <w:bookmarkStart w:id="17" w:name="_Toc10844"/>
      <w:bookmarkStart w:id="18" w:name="_Toc25173"/>
      <w:r>
        <w:rPr>
          <w:rFonts w:eastAsiaTheme="majorEastAsia"/>
          <w:sz w:val="24"/>
          <w:szCs w:val="24"/>
        </w:rPr>
        <w:t>1.2.3.构建注重实践引领的就业实践体系</w:t>
      </w:r>
      <w:bookmarkEnd w:id="16"/>
      <w:bookmarkEnd w:id="17"/>
      <w:bookmarkEnd w:id="18"/>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spacing w:val="-3"/>
          <w:sz w:val="24"/>
          <w:szCs w:val="24"/>
        </w:rPr>
      </w:pPr>
      <w:r>
        <w:rPr>
          <w:rFonts w:eastAsiaTheme="minorEastAsia"/>
          <w:sz w:val="24"/>
          <w:szCs w:val="24"/>
        </w:rPr>
        <w:t>学院积极开展创新创业教育，以创业助推就业，学院还成立了大学生创新创业工作领导小组，把创新创业教育纳入人才培养方案，融入专业教育、文化素质教育和就业教育之中，形成了“专业培养基础、创新项目引导、创业实验体悟、项目成果孵化、自主创业实践”的“五段式”创新创业工作链，构建了以创业促进就业的创新创业教育体系。是加强创业师资队伍建设，拥有一支专兼结合的师资队伍和创业指导专家团队。</w:t>
      </w:r>
      <w:r>
        <w:rPr>
          <w:rFonts w:eastAsiaTheme="minorEastAsia"/>
          <w:spacing w:val="-3"/>
          <w:sz w:val="24"/>
          <w:szCs w:val="24"/>
        </w:rPr>
        <w:t>学院的就业指导老师们为了努力实现毕业生“更加充分和更高质量的就业”的目标满怀激情的工作。</w:t>
      </w:r>
    </w:p>
    <w:p>
      <w:pPr>
        <w:keepNext w:val="0"/>
        <w:keepLines w:val="0"/>
        <w:pageBreakBefore w:val="0"/>
        <w:widowControl w:val="0"/>
        <w:kinsoku/>
        <w:wordWrap/>
        <w:overflowPunct/>
        <w:topLinePunct w:val="0"/>
        <w:autoSpaceDE/>
        <w:autoSpaceDN/>
        <w:bidi w:val="0"/>
        <w:adjustRightInd/>
        <w:snapToGrid/>
        <w:spacing w:line="360" w:lineRule="exact"/>
        <w:ind w:firstLine="468" w:firstLineChars="200"/>
        <w:textAlignment w:val="auto"/>
        <w:rPr>
          <w:rFonts w:eastAsiaTheme="minorEastAsia"/>
          <w:color w:val="0000FF"/>
          <w:sz w:val="24"/>
          <w:szCs w:val="24"/>
        </w:rPr>
      </w:pPr>
      <w:r>
        <w:rPr>
          <w:rFonts w:eastAsiaTheme="minorEastAsia"/>
          <w:spacing w:val="-3"/>
          <w:sz w:val="24"/>
          <w:szCs w:val="24"/>
        </w:rPr>
        <w:t>一是为深化高等教育综合改革，激发大学生的创造力，培养造就“大众创业、万众创新”生力军；鼓励广大青年扎根中国大地了解国情民情，在创新创业中增长智慧才干，在艰苦奋斗中锤炼意志品质，把激昂的青春梦融入伟大的中国梦，我院举行了“互联网+”大学生创新创业大赛，并推选了《茅岩莓保健茶复合饮料创新》、《文化推广宣传多功能app》、《千仞园林有限责任公司》、《武陵山片区科研数据库》、《开展欧卡对话，永葆心理健康》等五个作品晋级。</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color w:val="000000"/>
          <w:kern w:val="0"/>
          <w:sz w:val="24"/>
          <w:szCs w:val="24"/>
          <w:lang w:bidi="ar"/>
        </w:rPr>
      </w:pPr>
      <w:r>
        <w:rPr>
          <w:rFonts w:eastAsiaTheme="minorEastAsia"/>
          <w:color w:val="000000"/>
          <w:kern w:val="0"/>
          <w:sz w:val="24"/>
          <w:szCs w:val="24"/>
          <w:lang w:bidi="ar"/>
        </w:rPr>
        <w:t>二是为深入贯彻党的十九大、全国全省教育大会精神，进一步引导广大高校学生努力培养科学精神和科学态度，积极学习科学知识和科学方法，我院举行了挑战杯初赛，经仔细筛选，我院共推选了《游遍天下山川，只留脚印一串——论张家界景区环保》、《蕨类植物的园林应用和生产技术服务》、《学生自助小厨房》、《雅蜜莓茶股份有限公司》、《儿童图书馆》、《武陵山片区中心城市生态宜居度评价》等6项作品参加校赛。</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eastAsiaTheme="minorEastAsia"/>
          <w:color w:val="0000FF"/>
          <w:kern w:val="0"/>
          <w:sz w:val="24"/>
          <w:szCs w:val="24"/>
          <w:lang w:bidi="ar"/>
        </w:rPr>
      </w:pPr>
      <w:r>
        <w:rPr>
          <w:rFonts w:eastAsiaTheme="minorEastAsia"/>
          <w:kern w:val="0"/>
          <w:sz w:val="24"/>
          <w:szCs w:val="24"/>
          <w:lang w:bidi="ar"/>
        </w:rPr>
        <w:t>三是</w:t>
      </w:r>
      <w:r>
        <w:rPr>
          <w:rFonts w:eastAsiaTheme="minorEastAsia"/>
          <w:color w:val="000000"/>
          <w:kern w:val="0"/>
          <w:sz w:val="24"/>
          <w:szCs w:val="24"/>
          <w:lang w:bidi="ar"/>
        </w:rPr>
        <w:t>在这时代变迁，社会发展迅速的 21 世纪，出现了许许多多新行业的同时，社会分工越来越明确。所以，选择职业成了每个人生命中最重要的事情，因为它决定着一个人的人生的方向即命运。因此我院举行了职业规划大赛初赛，激烈角逐后，我院推选了2018园林班崔静杨、2018园林班李鑫、2019级土木二班刘智清、2019城规班胡雨豪四名选手参加了校区复赛，其中2019城规班胡雨豪通过了校区复赛参加学校决赛，并取得了校级三等奖的好成绩。</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eastAsiaTheme="minorEastAsia"/>
          <w:color w:val="000000"/>
          <w:kern w:val="0"/>
          <w:sz w:val="24"/>
          <w:szCs w:val="24"/>
          <w:lang w:bidi="ar"/>
        </w:rPr>
      </w:pPr>
      <w:r>
        <w:rPr>
          <w:rFonts w:eastAsiaTheme="minorEastAsia"/>
          <w:kern w:val="0"/>
          <w:sz w:val="24"/>
          <w:szCs w:val="24"/>
          <w:lang w:bidi="ar"/>
        </w:rPr>
        <w:t>四是</w:t>
      </w:r>
      <w:r>
        <w:rPr>
          <w:rFonts w:eastAsiaTheme="minorEastAsia"/>
          <w:color w:val="000000"/>
          <w:kern w:val="0"/>
          <w:sz w:val="24"/>
          <w:szCs w:val="24"/>
          <w:lang w:bidi="ar"/>
        </w:rPr>
        <w:t>为贯彻落实十九大提出的实施扩大就业的发展战略，促进以创业带动就业，我院开展了创业培训课程，对于提高我院学生创业能力，促进我院学生自谋职业、自主创业，以及全面推进素质教育，都具有重要意义，本次培训共计一个班，共30人，学员大都来自大三、大四的学生。2017级地信班韩呈好、2018级城规班王湘2019土木一般刘旗颂等30名学员圆满完成了全部学习内容。且学员学习效果显著。到目前为止，接受创业培训的人员30人中，据不完全统计，目前，已有68%的人员通过各种创业培训后，有了意向性的创业意识和投资计划。</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Theme="majorEastAsia" w:hAnsiTheme="majorEastAsia" w:eastAsiaTheme="majorEastAsia"/>
          <w:sz w:val="32"/>
          <w:szCs w:val="32"/>
        </w:rPr>
      </w:pPr>
      <w:r>
        <w:rPr>
          <w:rFonts w:eastAsiaTheme="minorEastAsia"/>
          <w:kern w:val="0"/>
          <w:sz w:val="24"/>
          <w:szCs w:val="24"/>
          <w:lang w:bidi="ar"/>
        </w:rPr>
        <w:t>五是</w:t>
      </w:r>
      <w:r>
        <w:rPr>
          <w:rFonts w:eastAsiaTheme="minorEastAsia"/>
          <w:color w:val="000000"/>
          <w:kern w:val="0"/>
          <w:sz w:val="24"/>
          <w:szCs w:val="24"/>
          <w:lang w:bidi="ar"/>
        </w:rPr>
        <w:t>为进一步加强我校就业指导服务工作，帮助毕业生提高简历制作水平，提升毕业生求职成功率，我院举行了简历大赛，其中，马艳获得一等奖，冷纯顺、李聪获得二等奖，谭新宇、于水娟、张清林、齐思义获得了三等奖 ，通过这次简历大赛，大多参与学生都收益匪浅，了解到了自身简历制作方面所存在的问题。</w:t>
      </w:r>
    </w:p>
    <w:p>
      <w:pPr>
        <w:pStyle w:val="2"/>
        <w:keepNext w:val="0"/>
        <w:keepLines w:val="0"/>
        <w:pageBreakBefore w:val="0"/>
        <w:widowControl w:val="0"/>
        <w:kinsoku/>
        <w:wordWrap/>
        <w:overflowPunct/>
        <w:topLinePunct w:val="0"/>
        <w:autoSpaceDE/>
        <w:autoSpaceDN/>
        <w:bidi w:val="0"/>
        <w:adjustRightInd/>
        <w:snapToGrid/>
        <w:spacing w:before="625" w:beforeLines="200" w:after="625" w:afterLines="200" w:line="360" w:lineRule="exact"/>
        <w:ind w:left="0" w:leftChars="0" w:right="0" w:rightChars="0"/>
        <w:jc w:val="center"/>
        <w:textAlignment w:val="auto"/>
        <w:rPr>
          <w:rFonts w:asciiTheme="majorEastAsia" w:hAnsiTheme="majorEastAsia" w:eastAsiaTheme="majorEastAsia"/>
          <w:sz w:val="32"/>
          <w:szCs w:val="32"/>
        </w:rPr>
      </w:pPr>
      <w:bookmarkStart w:id="19" w:name="_Toc19474"/>
      <w:r>
        <w:rPr>
          <w:rFonts w:hint="eastAsia" w:asciiTheme="majorEastAsia" w:hAnsiTheme="majorEastAsia" w:eastAsiaTheme="majorEastAsia"/>
          <w:sz w:val="32"/>
          <w:szCs w:val="32"/>
        </w:rPr>
        <w:t>二、毕业生就业基本情况</w:t>
      </w:r>
      <w:bookmarkEnd w:id="1"/>
      <w:bookmarkEnd w:id="19"/>
    </w:p>
    <w:p>
      <w:pPr>
        <w:pStyle w:val="3"/>
        <w:spacing w:line="240" w:lineRule="auto"/>
        <w:jc w:val="both"/>
        <w:rPr>
          <w:rFonts w:ascii="Times New Roman" w:hAnsi="Times New Roman" w:cs="Times New Roman"/>
          <w:sz w:val="28"/>
          <w:szCs w:val="28"/>
        </w:rPr>
      </w:pPr>
      <w:bookmarkStart w:id="20" w:name="_Toc31483"/>
      <w:bookmarkEnd w:id="20"/>
      <w:bookmarkStart w:id="21" w:name="_Toc6151"/>
      <w:bookmarkStart w:id="22" w:name="_Toc31920"/>
      <w:r>
        <w:rPr>
          <w:rFonts w:ascii="Times New Roman" w:hAnsi="Times New Roman" w:cs="Times New Roman"/>
          <w:sz w:val="28"/>
          <w:szCs w:val="28"/>
        </w:rPr>
        <w:t>2.1毕业生规模和结构</w:t>
      </w:r>
      <w:bookmarkEnd w:id="21"/>
      <w:bookmarkEnd w:id="22"/>
    </w:p>
    <w:p>
      <w:pPr>
        <w:pStyle w:val="4"/>
        <w:spacing w:before="0" w:after="0" w:line="360" w:lineRule="exact"/>
        <w:jc w:val="both"/>
        <w:rPr>
          <w:rFonts w:eastAsiaTheme="majorEastAsia"/>
          <w:sz w:val="24"/>
          <w:szCs w:val="24"/>
        </w:rPr>
      </w:pPr>
      <w:bookmarkStart w:id="23" w:name="_Toc26380"/>
      <w:bookmarkEnd w:id="23"/>
      <w:bookmarkStart w:id="24" w:name="_Toc97"/>
      <w:bookmarkStart w:id="25" w:name="_Toc24387"/>
      <w:r>
        <w:rPr>
          <w:rFonts w:eastAsiaTheme="majorEastAsia"/>
          <w:sz w:val="24"/>
          <w:szCs w:val="24"/>
        </w:rPr>
        <w:t>2.1.1毕业生总体规模（按学生性质、性别、民族等统计）</w:t>
      </w:r>
      <w:bookmarkEnd w:id="24"/>
      <w:bookmarkEnd w:id="25"/>
    </w:p>
    <w:p>
      <w:pPr>
        <w:pStyle w:val="17"/>
        <w:keepNext w:val="0"/>
        <w:keepLines w:val="0"/>
        <w:pageBreakBefore w:val="0"/>
        <w:widowControl w:val="0"/>
        <w:kinsoku/>
        <w:wordWrap/>
        <w:overflowPunct/>
        <w:topLinePunct w:val="0"/>
        <w:autoSpaceDE/>
        <w:autoSpaceDN/>
        <w:bidi w:val="0"/>
        <w:adjustRightInd/>
        <w:snapToGrid/>
        <w:spacing w:line="360" w:lineRule="exact"/>
        <w:ind w:firstLine="480"/>
        <w:jc w:val="left"/>
        <w:textAlignment w:val="auto"/>
        <w:rPr>
          <w:rFonts w:ascii="仿宋_GB2312" w:hAnsi="微软雅黑"/>
          <w:sz w:val="32"/>
          <w:szCs w:val="32"/>
        </w:rPr>
      </w:pPr>
      <w:r>
        <w:rPr>
          <w:rFonts w:hint="eastAsia" w:ascii="宋体" w:hAnsi="宋体" w:eastAsia="宋体" w:cs="宋体"/>
          <w:color w:val="000000" w:themeColor="text1"/>
          <w:sz w:val="24"/>
          <w:szCs w:val="24"/>
          <w14:textFill>
            <w14:solidFill>
              <w14:schemeClr w14:val="tx1"/>
            </w14:solidFill>
          </w14:textFill>
        </w:rPr>
        <w:t>我院2021届本科毕业生240人，其中男生158人，占65.83%；女生82人，占34.17%。我院2021届本科毕业生240人中，</w:t>
      </w:r>
      <w:bookmarkStart w:id="26" w:name="_Hlk89716018"/>
      <w:r>
        <w:rPr>
          <w:rFonts w:hint="eastAsia" w:ascii="宋体" w:hAnsi="宋体" w:eastAsia="宋体" w:cs="宋体"/>
          <w:color w:val="000000" w:themeColor="text1"/>
          <w:sz w:val="24"/>
          <w:szCs w:val="24"/>
          <w14:textFill>
            <w14:solidFill>
              <w14:schemeClr w14:val="tx1"/>
            </w14:solidFill>
          </w14:textFill>
        </w:rPr>
        <w:t>城镇应届毕业生71人，占29.6%；城镇往届毕业生7人，占2.9%；农村应届毕业生124人，占51.7%；农村往届毕业38人，占15.8%。</w:t>
      </w:r>
      <w:bookmarkEnd w:id="26"/>
    </w:p>
    <w:p>
      <w:pPr>
        <w:pStyle w:val="17"/>
        <w:ind w:firstLine="640"/>
        <w:jc w:val="center"/>
        <w:rPr>
          <w:rFonts w:hint="eastAsia" w:ascii="仿宋_GB2312" w:hAnsi="微软雅黑"/>
          <w:sz w:val="24"/>
          <w:szCs w:val="24"/>
          <w:lang w:val="en-US" w:eastAsia="zh-CN"/>
        </w:rPr>
      </w:pPr>
    </w:p>
    <w:p>
      <w:pPr>
        <w:pStyle w:val="17"/>
        <w:ind w:firstLine="640"/>
        <w:jc w:val="center"/>
        <w:rPr>
          <w:rFonts w:hint="eastAsia" w:ascii="仿宋_GB2312" w:hAnsi="微软雅黑"/>
          <w:sz w:val="24"/>
          <w:szCs w:val="24"/>
          <w:lang w:val="en-US" w:eastAsia="zh-CN"/>
        </w:rPr>
      </w:pPr>
    </w:p>
    <w:p>
      <w:pPr>
        <w:pStyle w:val="17"/>
        <w:ind w:firstLine="640"/>
        <w:jc w:val="center"/>
        <w:rPr>
          <w:rFonts w:hint="eastAsia" w:ascii="仿宋_GB2312" w:hAnsi="微软雅黑"/>
          <w:sz w:val="24"/>
          <w:szCs w:val="24"/>
          <w:lang w:val="en-US" w:eastAsia="zh-CN"/>
        </w:rPr>
      </w:pPr>
    </w:p>
    <w:p>
      <w:pPr>
        <w:pStyle w:val="17"/>
        <w:ind w:firstLine="640"/>
        <w:jc w:val="center"/>
        <w:rPr>
          <w:rFonts w:hint="default" w:ascii="仿宋_GB2312" w:hAnsi="微软雅黑" w:eastAsia="宋体"/>
          <w:sz w:val="32"/>
          <w:szCs w:val="32"/>
          <w:lang w:val="en-US" w:eastAsia="zh-CN"/>
        </w:rPr>
      </w:pPr>
      <w:r>
        <w:rPr>
          <w:rFonts w:hint="eastAsia" w:ascii="宋体" w:hAnsi="宋体" w:cs="宋体"/>
          <w:color w:val="000000" w:themeColor="text1"/>
          <w:sz w:val="24"/>
          <w:szCs w:val="24"/>
          <w14:textFill>
            <w14:solidFill>
              <w14:schemeClr w14:val="tx1"/>
            </w14:solidFill>
          </w14:textFill>
        </w:rPr>
        <w:drawing>
          <wp:anchor distT="0" distB="0" distL="114300" distR="114300" simplePos="0" relativeHeight="251659264" behindDoc="1" locked="0" layoutInCell="1" allowOverlap="1">
            <wp:simplePos x="0" y="0"/>
            <wp:positionH relativeFrom="margin">
              <wp:posOffset>144780</wp:posOffset>
            </wp:positionH>
            <wp:positionV relativeFrom="paragraph">
              <wp:posOffset>110490</wp:posOffset>
            </wp:positionV>
            <wp:extent cx="5187950" cy="4396105"/>
            <wp:effectExtent l="4445" t="4445" r="14605" b="6350"/>
            <wp:wrapTight wrapText="bothSides">
              <wp:wrapPolygon>
                <wp:start x="-19" y="-22"/>
                <wp:lineTo x="-19" y="21569"/>
                <wp:lineTo x="21555" y="21569"/>
                <wp:lineTo x="21555" y="-22"/>
                <wp:lineTo x="-19" y="-22"/>
              </wp:wrapPolygon>
            </wp:wrapTight>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仿宋_GB2312" w:hAnsi="微软雅黑"/>
          <w:sz w:val="24"/>
          <w:szCs w:val="24"/>
          <w:lang w:val="en-US" w:eastAsia="zh-CN"/>
        </w:rPr>
        <w:t>图1：性别构成情况</w:t>
      </w:r>
    </w:p>
    <w:p>
      <w:pPr>
        <w:pStyle w:val="17"/>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Theme="minorEastAsia" w:hAnsiTheme="minorEastAsia" w:eastAsiaTheme="minorEastAsia"/>
          <w:sz w:val="24"/>
          <w:szCs w:val="24"/>
        </w:rPr>
      </w:pPr>
    </w:p>
    <w:p>
      <w:pPr>
        <w:pStyle w:val="17"/>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Theme="minorEastAsia" w:hAnsiTheme="minorEastAsia" w:eastAsiaTheme="minorEastAsia"/>
          <w:sz w:val="24"/>
          <w:szCs w:val="24"/>
        </w:rPr>
      </w:pPr>
    </w:p>
    <w:p>
      <w:pPr>
        <w:pStyle w:val="17"/>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Theme="minorEastAsia" w:hAnsiTheme="minorEastAsia" w:eastAsiaTheme="minorEastAsia"/>
          <w:sz w:val="24"/>
          <w:szCs w:val="24"/>
        </w:rPr>
      </w:pPr>
    </w:p>
    <w:p>
      <w:pPr>
        <w:pStyle w:val="17"/>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Theme="minorEastAsia" w:hAnsiTheme="minorEastAsia" w:eastAsiaTheme="minorEastAsia"/>
          <w:sz w:val="24"/>
          <w:szCs w:val="24"/>
        </w:rPr>
      </w:pPr>
    </w:p>
    <w:p>
      <w:pPr>
        <w:pStyle w:val="17"/>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asciiTheme="minorEastAsia" w:hAnsiTheme="minorEastAsia" w:eastAsiaTheme="minorEastAsia"/>
          <w:sz w:val="24"/>
          <w:szCs w:val="24"/>
        </w:rPr>
      </w:pPr>
    </w:p>
    <w:p>
      <w:pPr>
        <w:pStyle w:val="17"/>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eastAsiaTheme="minorEastAsia"/>
          <w:sz w:val="24"/>
          <w:szCs w:val="24"/>
        </w:rPr>
      </w:pPr>
      <w:r>
        <w:rPr>
          <w:rFonts w:asciiTheme="minorEastAsia" w:hAnsiTheme="minorEastAsia" w:eastAsiaTheme="minorEastAsia"/>
          <w:sz w:val="24"/>
          <w:szCs w:val="24"/>
        </w:rPr>
        <w:t>我院2021届本科毕业生240人，其中</w:t>
      </w:r>
      <w:r>
        <w:rPr>
          <w:rFonts w:hint="eastAsia" w:asciiTheme="minorEastAsia" w:hAnsiTheme="minorEastAsia" w:eastAsiaTheme="minorEastAsia"/>
          <w:sz w:val="24"/>
          <w:szCs w:val="24"/>
        </w:rPr>
        <w:t>汉族2</w:t>
      </w:r>
      <w:r>
        <w:rPr>
          <w:rFonts w:asciiTheme="minorEastAsia" w:hAnsiTheme="minorEastAsia" w:eastAsiaTheme="minorEastAsia"/>
          <w:sz w:val="24"/>
          <w:szCs w:val="24"/>
        </w:rPr>
        <w:t>02</w:t>
      </w:r>
      <w:r>
        <w:rPr>
          <w:rFonts w:hint="eastAsia" w:asciiTheme="minorEastAsia" w:hAnsiTheme="minorEastAsia" w:eastAsiaTheme="minorEastAsia"/>
          <w:sz w:val="24"/>
          <w:szCs w:val="24"/>
        </w:rPr>
        <w:t>人，</w:t>
      </w:r>
      <w:r>
        <w:rPr>
          <w:rFonts w:asciiTheme="minorEastAsia" w:hAnsiTheme="minorEastAsia" w:eastAsiaTheme="minorEastAsia"/>
          <w:sz w:val="24"/>
          <w:szCs w:val="24"/>
        </w:rPr>
        <w:t>藏族</w:t>
      </w:r>
      <w:r>
        <w:rPr>
          <w:rFonts w:hint="eastAsia" w:asciiTheme="minorEastAsia" w:hAnsiTheme="minorEastAsia" w:eastAsiaTheme="minorEastAsia"/>
          <w:sz w:val="24"/>
          <w:szCs w:val="24"/>
        </w:rPr>
        <w:t>3</w:t>
      </w:r>
      <w:r>
        <w:rPr>
          <w:rFonts w:asciiTheme="minorEastAsia" w:hAnsiTheme="minorEastAsia" w:eastAsiaTheme="minorEastAsia"/>
          <w:sz w:val="24"/>
          <w:szCs w:val="24"/>
        </w:rPr>
        <w:t>人，侗族1人，哈尼族1人，哈萨克族1人，回族2人，蒙古族2人，苗族6人，撒拉族1人，</w:t>
      </w:r>
      <w:r>
        <w:rPr>
          <w:rFonts w:hint="eastAsia" w:asciiTheme="minorEastAsia" w:hAnsiTheme="minorEastAsia" w:eastAsiaTheme="minorEastAsia"/>
          <w:sz w:val="24"/>
          <w:szCs w:val="24"/>
        </w:rPr>
        <w:t>黎</w:t>
      </w:r>
      <w:r>
        <w:rPr>
          <w:rFonts w:asciiTheme="minorEastAsia" w:hAnsiTheme="minorEastAsia" w:eastAsiaTheme="minorEastAsia"/>
          <w:sz w:val="24"/>
          <w:szCs w:val="24"/>
        </w:rPr>
        <w:t>族1人，土家族10人，维吾尔族4人，瑶族3人，彝族2人</w:t>
      </w:r>
      <w:r>
        <w:rPr>
          <w:rFonts w:hint="eastAsia" w:asciiTheme="minorEastAsia" w:hAnsiTheme="minorEastAsia" w:eastAsiaTheme="minorEastAsia"/>
          <w:sz w:val="24"/>
          <w:szCs w:val="24"/>
        </w:rPr>
        <w:t>，土族1人</w:t>
      </w:r>
      <w:r>
        <w:rPr>
          <w:rFonts w:ascii="仿宋_GB2312" w:hAnsi="微软雅黑"/>
          <w:sz w:val="24"/>
          <w:szCs w:val="24"/>
        </w:rPr>
        <w:t>。</w:t>
      </w:r>
      <w:r>
        <w:rPr>
          <w:rFonts w:eastAsiaTheme="minorEastAsia"/>
          <w:color w:val="000000"/>
          <w:sz w:val="24"/>
          <w:szCs w:val="24"/>
        </w:rPr>
        <w:t>我院2</w:t>
      </w:r>
      <w:r>
        <w:rPr>
          <w:rFonts w:eastAsiaTheme="minorEastAsia"/>
          <w:sz w:val="24"/>
          <w:szCs w:val="24"/>
        </w:rPr>
        <w:t>021届本科毕业生240人，其中湖南省生源184人，占76.66%，非湖南省生源56人，占23.33%。</w:t>
      </w:r>
    </w:p>
    <w:p>
      <w:pPr>
        <w:pStyle w:val="17"/>
        <w:ind w:firstLine="0" w:firstLineChars="0"/>
        <w:jc w:val="center"/>
        <w:rPr>
          <w:rFonts w:hint="eastAsia" w:ascii="仿宋_GB2312" w:hAnsi="微软雅黑"/>
          <w:color w:val="000000"/>
          <w:sz w:val="24"/>
          <w:szCs w:val="24"/>
          <w:lang w:val="en-US" w:eastAsia="zh-CN"/>
        </w:rPr>
      </w:pPr>
    </w:p>
    <w:p>
      <w:pPr>
        <w:pStyle w:val="17"/>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default" w:eastAsiaTheme="minorEastAsia"/>
          <w:color w:val="000000"/>
          <w:sz w:val="24"/>
          <w:szCs w:val="24"/>
          <w:lang w:val="en-US"/>
        </w:rPr>
      </w:pPr>
      <w:r>
        <w:rPr>
          <w:rFonts w:eastAsiaTheme="minorEastAsia"/>
          <w:sz w:val="24"/>
          <w:szCs w:val="24"/>
        </w:rPr>
        <w:drawing>
          <wp:anchor distT="0" distB="0" distL="114300" distR="114300" simplePos="0" relativeHeight="251668480" behindDoc="1" locked="0" layoutInCell="1" allowOverlap="1">
            <wp:simplePos x="0" y="0"/>
            <wp:positionH relativeFrom="margin">
              <wp:posOffset>-328930</wp:posOffset>
            </wp:positionH>
            <wp:positionV relativeFrom="paragraph">
              <wp:posOffset>208915</wp:posOffset>
            </wp:positionV>
            <wp:extent cx="5990590" cy="2457450"/>
            <wp:effectExtent l="4445" t="4445" r="50165" b="14605"/>
            <wp:wrapTight wrapText="bothSides">
              <wp:wrapPolygon>
                <wp:start x="-16" y="-39"/>
                <wp:lineTo x="-16" y="21505"/>
                <wp:lineTo x="21552" y="21505"/>
                <wp:lineTo x="21552" y="-39"/>
                <wp:lineTo x="-16" y="-39"/>
              </wp:wrapPolygon>
            </wp:wrapTight>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eastAsiaTheme="minorEastAsia"/>
          <w:color w:val="000000"/>
          <w:sz w:val="24"/>
          <w:szCs w:val="24"/>
          <w:lang w:val="en-US" w:eastAsia="zh-CN"/>
        </w:rPr>
        <w:t>图2：生源地情况</w:t>
      </w:r>
    </w:p>
    <w:p>
      <w:pPr>
        <w:pStyle w:val="17"/>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eastAsiaTheme="minorEastAsia"/>
          <w:color w:val="000000"/>
          <w:sz w:val="24"/>
          <w:szCs w:val="24"/>
        </w:rPr>
      </w:pPr>
    </w:p>
    <w:p>
      <w:pPr>
        <w:pStyle w:val="17"/>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default" w:eastAsiaTheme="minorEastAsia"/>
          <w:color w:val="000000"/>
          <w:sz w:val="24"/>
          <w:szCs w:val="24"/>
          <w:lang w:val="en-US"/>
        </w:rPr>
      </w:pPr>
      <w:r>
        <w:rPr>
          <w:rFonts w:hint="eastAsia" w:asciiTheme="minorEastAsia" w:hAnsiTheme="minorEastAsia" w:eastAsiaTheme="minorEastAsia"/>
          <w:sz w:val="24"/>
          <w:szCs w:val="24"/>
        </w:rPr>
        <w:drawing>
          <wp:anchor distT="0" distB="0" distL="114300" distR="114300" simplePos="0" relativeHeight="251660288" behindDoc="1" locked="0" layoutInCell="1" allowOverlap="1">
            <wp:simplePos x="0" y="0"/>
            <wp:positionH relativeFrom="margin">
              <wp:posOffset>-358140</wp:posOffset>
            </wp:positionH>
            <wp:positionV relativeFrom="paragraph">
              <wp:posOffset>165100</wp:posOffset>
            </wp:positionV>
            <wp:extent cx="6009005" cy="3646170"/>
            <wp:effectExtent l="4445" t="4445" r="6350" b="45085"/>
            <wp:wrapTight wrapText="bothSides">
              <wp:wrapPolygon>
                <wp:start x="-16" y="-26"/>
                <wp:lineTo x="-16" y="21566"/>
                <wp:lineTo x="21577" y="21566"/>
                <wp:lineTo x="21577" y="-26"/>
                <wp:lineTo x="-16" y="-26"/>
              </wp:wrapPolygon>
            </wp:wrapTight>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eastAsiaTheme="minorEastAsia"/>
          <w:color w:val="000000"/>
          <w:sz w:val="24"/>
          <w:szCs w:val="24"/>
          <w:lang w:val="en-US" w:eastAsia="zh-CN"/>
        </w:rPr>
        <w:t>图3：民族构成情况</w:t>
      </w:r>
    </w:p>
    <w:p>
      <w:pPr>
        <w:pStyle w:val="17"/>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eastAsiaTheme="minorEastAsia"/>
          <w:color w:val="000000"/>
          <w:sz w:val="24"/>
          <w:szCs w:val="24"/>
        </w:rPr>
      </w:pPr>
    </w:p>
    <w:p>
      <w:pPr>
        <w:pStyle w:val="17"/>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eastAsiaTheme="minorEastAsia"/>
          <w:sz w:val="24"/>
          <w:szCs w:val="24"/>
        </w:rPr>
      </w:pPr>
      <w:r>
        <w:rPr>
          <w:rFonts w:eastAsiaTheme="minorEastAsia"/>
          <w:color w:val="000000"/>
          <w:sz w:val="24"/>
          <w:szCs w:val="24"/>
        </w:rPr>
        <w:t>我院2</w:t>
      </w:r>
      <w:r>
        <w:rPr>
          <w:rFonts w:eastAsiaTheme="minorEastAsia"/>
          <w:sz w:val="24"/>
          <w:szCs w:val="24"/>
        </w:rPr>
        <w:t>021届本科毕业生240人，</w:t>
      </w:r>
      <w:bookmarkStart w:id="27" w:name="_Hlk89716577"/>
      <w:r>
        <w:rPr>
          <w:rFonts w:eastAsiaTheme="minorEastAsia"/>
          <w:sz w:val="24"/>
          <w:szCs w:val="24"/>
        </w:rPr>
        <w:t>其中非困难生133人，家庭经济困难74人，家庭困难和残疾6人，建档立卡贫困生23人，就业、家庭困难和残疾1人，就业困难和家庭困难2人，零就业家庭1人。</w:t>
      </w:r>
    </w:p>
    <w:p>
      <w:pPr>
        <w:pStyle w:val="17"/>
        <w:ind w:firstLine="0" w:firstLineChars="0"/>
        <w:jc w:val="center"/>
        <w:rPr>
          <w:rFonts w:hint="default" w:ascii="仿宋_GB2312" w:hAnsi="微软雅黑"/>
          <w:sz w:val="24"/>
          <w:szCs w:val="24"/>
          <w:lang w:val="en-US"/>
        </w:rPr>
      </w:pPr>
      <w:r>
        <w:rPr>
          <w:rFonts w:ascii="仿宋_GB2312" w:hAnsi="微软雅黑"/>
          <w:sz w:val="24"/>
          <w:szCs w:val="24"/>
        </w:rPr>
        <w:drawing>
          <wp:anchor distT="0" distB="0" distL="114300" distR="114300" simplePos="0" relativeHeight="251662336" behindDoc="1" locked="0" layoutInCell="1" allowOverlap="1">
            <wp:simplePos x="0" y="0"/>
            <wp:positionH relativeFrom="margin">
              <wp:align>left</wp:align>
            </wp:positionH>
            <wp:positionV relativeFrom="paragraph">
              <wp:posOffset>45720</wp:posOffset>
            </wp:positionV>
            <wp:extent cx="5274310" cy="3076575"/>
            <wp:effectExtent l="5080" t="4445" r="16510" b="5080"/>
            <wp:wrapTight wrapText="bothSides">
              <wp:wrapPolygon>
                <wp:start x="-21" y="-31"/>
                <wp:lineTo x="-21" y="21547"/>
                <wp:lineTo x="21564" y="21547"/>
                <wp:lineTo x="21564" y="-31"/>
                <wp:lineTo x="-21" y="-31"/>
              </wp:wrapPolygon>
            </wp:wrapTight>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hAnsi="微软雅黑"/>
          <w:sz w:val="24"/>
          <w:szCs w:val="24"/>
          <w:lang w:val="en-US" w:eastAsia="zh-CN"/>
        </w:rPr>
        <w:t>图3：家庭困难情况</w:t>
      </w:r>
    </w:p>
    <w:bookmarkEnd w:id="27"/>
    <w:p>
      <w:pPr>
        <w:autoSpaceDE w:val="0"/>
        <w:jc w:val="center"/>
        <w:rPr>
          <w:rFonts w:ascii="仿宋_GB2312" w:hAnsi="微软雅黑"/>
          <w:color w:val="000000"/>
          <w:sz w:val="28"/>
          <w:szCs w:val="28"/>
        </w:rPr>
      </w:pPr>
    </w:p>
    <w:p>
      <w:pPr>
        <w:pStyle w:val="4"/>
        <w:spacing w:before="0" w:after="0" w:line="360" w:lineRule="exact"/>
        <w:jc w:val="both"/>
        <w:rPr>
          <w:rFonts w:eastAsiaTheme="majorEastAsia"/>
          <w:sz w:val="24"/>
          <w:szCs w:val="24"/>
        </w:rPr>
      </w:pPr>
      <w:bookmarkStart w:id="28" w:name="_Toc1186"/>
      <w:bookmarkEnd w:id="28"/>
      <w:bookmarkStart w:id="29" w:name="_Toc22934"/>
      <w:bookmarkStart w:id="30" w:name="_Toc24695"/>
      <w:r>
        <w:rPr>
          <w:rFonts w:eastAsiaTheme="majorEastAsia"/>
          <w:sz w:val="24"/>
          <w:szCs w:val="24"/>
        </w:rPr>
        <w:t>2.1.2不同专业毕业生规模</w:t>
      </w:r>
      <w:bookmarkEnd w:id="29"/>
      <w:bookmarkEnd w:id="30"/>
    </w:p>
    <w:p>
      <w:pPr>
        <w:pStyle w:val="17"/>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eastAsiaTheme="minorEastAsia"/>
          <w:color w:val="000000"/>
          <w:sz w:val="24"/>
          <w:szCs w:val="24"/>
          <w:lang w:eastAsia="zh-CN"/>
        </w:rPr>
      </w:pPr>
      <w:r>
        <w:rPr>
          <w:rFonts w:eastAsiaTheme="minorEastAsia"/>
          <w:color w:val="000000"/>
          <w:sz w:val="24"/>
          <w:szCs w:val="24"/>
        </w:rPr>
        <w:t>我院2021届本科毕业生各专业人数分布如下：园林：60人</w:t>
      </w:r>
      <w:r>
        <w:rPr>
          <w:rFonts w:hint="eastAsia" w:eastAsiaTheme="minorEastAsia"/>
          <w:color w:val="000000"/>
          <w:sz w:val="24"/>
          <w:szCs w:val="24"/>
          <w:lang w:eastAsia="zh-CN"/>
        </w:rPr>
        <w:t>；</w:t>
      </w:r>
      <w:r>
        <w:rPr>
          <w:rFonts w:eastAsiaTheme="minorEastAsia"/>
          <w:color w:val="000000"/>
          <w:sz w:val="24"/>
          <w:szCs w:val="24"/>
        </w:rPr>
        <w:t>城乡规划：39人</w:t>
      </w:r>
      <w:r>
        <w:rPr>
          <w:rFonts w:hint="eastAsia" w:eastAsiaTheme="minorEastAsia"/>
          <w:color w:val="000000"/>
          <w:sz w:val="24"/>
          <w:szCs w:val="24"/>
          <w:lang w:eastAsia="zh-CN"/>
        </w:rPr>
        <w:t>；</w:t>
      </w:r>
      <w:r>
        <w:rPr>
          <w:rFonts w:eastAsiaTheme="minorEastAsia"/>
          <w:color w:val="000000"/>
          <w:sz w:val="24"/>
          <w:szCs w:val="24"/>
        </w:rPr>
        <w:t>土木工程：107人</w:t>
      </w:r>
      <w:r>
        <w:rPr>
          <w:rFonts w:hint="eastAsia" w:eastAsiaTheme="minorEastAsia"/>
          <w:color w:val="000000"/>
          <w:sz w:val="24"/>
          <w:szCs w:val="24"/>
          <w:lang w:eastAsia="zh-CN"/>
        </w:rPr>
        <w:t>；</w:t>
      </w:r>
      <w:r>
        <w:rPr>
          <w:rFonts w:eastAsiaTheme="minorEastAsia"/>
          <w:color w:val="000000"/>
          <w:sz w:val="24"/>
          <w:szCs w:val="24"/>
        </w:rPr>
        <w:t>自然地理与资源环境:34人</w:t>
      </w:r>
    </w:p>
    <w:p>
      <w:pPr>
        <w:pStyle w:val="17"/>
        <w:ind w:firstLine="0" w:firstLineChars="0"/>
        <w:rPr>
          <w:rFonts w:ascii="仿宋_GB2312" w:hAnsi="微软雅黑"/>
          <w:color w:val="000000"/>
          <w:sz w:val="32"/>
          <w:szCs w:val="32"/>
        </w:rPr>
      </w:pPr>
      <w:r>
        <w:rPr>
          <w:rFonts w:ascii="仿宋_GB2312" w:hAnsi="微软雅黑"/>
          <w:color w:val="000000"/>
          <w:sz w:val="32"/>
          <w:szCs w:val="32"/>
        </w:rPr>
        <w:drawing>
          <wp:anchor distT="0" distB="0" distL="114300" distR="114300" simplePos="0" relativeHeight="251661312" behindDoc="1" locked="0" layoutInCell="1" allowOverlap="1">
            <wp:simplePos x="0" y="0"/>
            <wp:positionH relativeFrom="margin">
              <wp:posOffset>-46990</wp:posOffset>
            </wp:positionH>
            <wp:positionV relativeFrom="paragraph">
              <wp:posOffset>68580</wp:posOffset>
            </wp:positionV>
            <wp:extent cx="4928235" cy="2929255"/>
            <wp:effectExtent l="4445" t="4445" r="7620" b="38100"/>
            <wp:wrapTight wrapText="bothSides">
              <wp:wrapPolygon>
                <wp:start x="-19" y="-33"/>
                <wp:lineTo x="-19" y="21506"/>
                <wp:lineTo x="21578" y="21506"/>
                <wp:lineTo x="21578" y="-33"/>
                <wp:lineTo x="-19" y="-33"/>
              </wp:wrapPolygon>
            </wp:wrapTight>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rPr>
          <w:rFonts w:ascii="宋体" w:hAnsi="宋体"/>
        </w:rPr>
      </w:pPr>
      <w:r>
        <w:rPr>
          <w:rFonts w:hint="eastAsia" w:ascii="宋体" w:hAnsi="宋体"/>
        </w:rPr>
        <w:t xml:space="preserve"> </w:t>
      </w:r>
    </w:p>
    <w:p>
      <w:pPr>
        <w:pStyle w:val="17"/>
        <w:spacing w:line="360" w:lineRule="exact"/>
        <w:ind w:firstLine="480"/>
        <w:rPr>
          <w:rFonts w:eastAsiaTheme="minorEastAsia"/>
          <w:sz w:val="24"/>
          <w:szCs w:val="24"/>
        </w:rPr>
      </w:pPr>
      <w:bookmarkStart w:id="31" w:name="_Toc10549"/>
      <w:bookmarkEnd w:id="31"/>
      <w:bookmarkStart w:id="32" w:name="_Toc8788"/>
      <w:bookmarkEnd w:id="32"/>
    </w:p>
    <w:p>
      <w:pPr>
        <w:pStyle w:val="17"/>
        <w:spacing w:line="360" w:lineRule="exact"/>
        <w:ind w:firstLine="480"/>
        <w:rPr>
          <w:rFonts w:eastAsiaTheme="minorEastAsia"/>
          <w:sz w:val="24"/>
          <w:szCs w:val="24"/>
        </w:rPr>
      </w:pPr>
    </w:p>
    <w:p>
      <w:pPr>
        <w:pStyle w:val="17"/>
        <w:spacing w:line="360" w:lineRule="exact"/>
        <w:ind w:firstLine="480"/>
        <w:rPr>
          <w:rFonts w:eastAsiaTheme="minorEastAsia"/>
          <w:sz w:val="24"/>
          <w:szCs w:val="24"/>
        </w:rPr>
      </w:pPr>
    </w:p>
    <w:p>
      <w:pPr>
        <w:pStyle w:val="17"/>
        <w:spacing w:line="360" w:lineRule="exact"/>
        <w:ind w:firstLine="480"/>
        <w:jc w:val="center"/>
        <w:rPr>
          <w:rFonts w:hint="default" w:eastAsiaTheme="minorEastAsia"/>
          <w:sz w:val="24"/>
          <w:szCs w:val="24"/>
          <w:lang w:val="en-US" w:eastAsia="zh-CN"/>
        </w:rPr>
      </w:pPr>
      <w:r>
        <w:rPr>
          <w:rFonts w:hint="eastAsia" w:eastAsiaTheme="minorEastAsia"/>
          <w:sz w:val="24"/>
          <w:szCs w:val="24"/>
          <w:lang w:val="en-US" w:eastAsia="zh-CN"/>
        </w:rPr>
        <w:t>图4：毕业生各专业分布情况</w:t>
      </w:r>
    </w:p>
    <w:p>
      <w:pPr>
        <w:pStyle w:val="17"/>
        <w:spacing w:line="360" w:lineRule="exact"/>
        <w:ind w:left="0" w:leftChars="0" w:firstLine="0" w:firstLineChars="0"/>
        <w:jc w:val="left"/>
        <w:rPr>
          <w:rFonts w:hint="eastAsia" w:asciiTheme="minorEastAsia" w:hAnsiTheme="minorEastAsia" w:eastAsiaTheme="minorEastAsia" w:cstheme="minorEastAsia"/>
          <w:b/>
          <w:bCs/>
          <w:sz w:val="28"/>
          <w:szCs w:val="28"/>
          <w:lang w:val="en-US" w:eastAsia="zh-CN"/>
        </w:rPr>
      </w:pPr>
    </w:p>
    <w:p>
      <w:pPr>
        <w:pStyle w:val="17"/>
        <w:spacing w:line="360" w:lineRule="exact"/>
        <w:ind w:left="0" w:leftChars="0" w:firstLine="0" w:firstLineChars="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2.1就业率</w:t>
      </w:r>
    </w:p>
    <w:p>
      <w:pPr>
        <w:pStyle w:val="17"/>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eastAsiaTheme="minorEastAsia"/>
          <w:sz w:val="24"/>
          <w:szCs w:val="24"/>
        </w:rPr>
      </w:pPr>
      <w:r>
        <w:rPr>
          <w:rFonts w:eastAsiaTheme="minorEastAsia"/>
          <w:sz w:val="24"/>
          <w:szCs w:val="24"/>
        </w:rPr>
        <w:t>截至2021年7月22日，我院2021届本科毕业生初次就业率64.90%。截至2021年8月19日，我院2021届本科毕业生初次就业率70.61%。截至2021年12月30日，我院2021届本科毕业生就业人数213人，就业率88.75%；待业人数27人，占11.25%。</w:t>
      </w:r>
    </w:p>
    <w:p>
      <w:pPr>
        <w:pStyle w:val="4"/>
        <w:spacing w:before="0" w:after="0" w:line="360" w:lineRule="exact"/>
        <w:jc w:val="both"/>
        <w:rPr>
          <w:sz w:val="28"/>
          <w:szCs w:val="28"/>
        </w:rPr>
      </w:pPr>
      <w:bookmarkStart w:id="33" w:name="_Toc9713"/>
      <w:bookmarkStart w:id="34" w:name="_Toc3972"/>
      <w:r>
        <w:rPr>
          <w:sz w:val="24"/>
          <w:szCs w:val="24"/>
        </w:rPr>
        <w:t>2.1.1分性别就业率</w:t>
      </w:r>
      <w:bookmarkEnd w:id="33"/>
      <w:bookmarkEnd w:id="34"/>
    </w:p>
    <w:tbl>
      <w:tblPr>
        <w:tblStyle w:val="18"/>
        <w:tblW w:w="0" w:type="auto"/>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fixed"/>
        <w:tblCellMar>
          <w:top w:w="0" w:type="dxa"/>
          <w:left w:w="108" w:type="dxa"/>
          <w:bottom w:w="0" w:type="dxa"/>
          <w:right w:w="108" w:type="dxa"/>
        </w:tblCellMar>
      </w:tblPr>
      <w:tblGrid>
        <w:gridCol w:w="1526"/>
        <w:gridCol w:w="1528"/>
        <w:gridCol w:w="1526"/>
        <w:gridCol w:w="1526"/>
        <w:gridCol w:w="1528"/>
        <w:gridCol w:w="1526"/>
      </w:tblGrid>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731" w:hRule="atLeast"/>
        </w:trPr>
        <w:tc>
          <w:tcPr>
            <w:tcW w:w="1526" w:type="dxa"/>
            <w:tcBorders>
              <w:top w:val="nil"/>
              <w:left w:val="nil"/>
              <w:bottom w:val="nil"/>
              <w:right w:val="nil"/>
              <w:insideH w:val="nil"/>
              <w:insideV w:val="nil"/>
            </w:tcBorders>
            <w:shd w:val="clear" w:color="auto" w:fill="FFFFFF" w:themeFill="background1"/>
          </w:tcPr>
          <w:p>
            <w:pPr>
              <w:jc w:val="center"/>
              <w:rPr>
                <w:rFonts w:ascii="宋体" w:hAnsi="宋体"/>
                <w:b/>
                <w:bCs/>
                <w:i w:val="0"/>
                <w:iCs w:val="0"/>
              </w:rPr>
            </w:pPr>
            <w:bookmarkStart w:id="35" w:name="_Toc6493"/>
            <w:r>
              <w:rPr>
                <w:rFonts w:hint="eastAsia" w:ascii="宋体" w:hAnsi="宋体"/>
                <w:b/>
                <w:bCs/>
                <w:i w:val="0"/>
                <w:iCs w:val="0"/>
              </w:rPr>
              <w:t>学历层次</w:t>
            </w:r>
            <w:bookmarkEnd w:id="35"/>
          </w:p>
        </w:tc>
        <w:tc>
          <w:tcPr>
            <w:tcW w:w="1528" w:type="dxa"/>
            <w:tcBorders>
              <w:top w:val="nil"/>
              <w:right w:val="nil"/>
              <w:insideV w:val="nil"/>
            </w:tcBorders>
            <w:shd w:val="clear" w:color="auto" w:fill="FFFFFF" w:themeFill="background1"/>
          </w:tcPr>
          <w:p>
            <w:pPr>
              <w:jc w:val="center"/>
              <w:rPr>
                <w:rFonts w:ascii="宋体" w:hAnsi="宋体"/>
                <w:b/>
                <w:bCs/>
              </w:rPr>
            </w:pPr>
            <w:bookmarkStart w:id="36" w:name="_Toc8891"/>
            <w:r>
              <w:rPr>
                <w:rFonts w:hint="eastAsia" w:ascii="宋体" w:hAnsi="宋体"/>
                <w:b/>
                <w:bCs/>
              </w:rPr>
              <w:t>性别</w:t>
            </w:r>
            <w:bookmarkEnd w:id="36"/>
          </w:p>
        </w:tc>
        <w:tc>
          <w:tcPr>
            <w:tcW w:w="1526" w:type="dxa"/>
            <w:tcBorders>
              <w:top w:val="nil"/>
              <w:right w:val="nil"/>
              <w:insideV w:val="nil"/>
            </w:tcBorders>
            <w:shd w:val="clear" w:color="auto" w:fill="FFFFFF" w:themeFill="background1"/>
          </w:tcPr>
          <w:p>
            <w:pPr>
              <w:jc w:val="center"/>
              <w:rPr>
                <w:rFonts w:ascii="宋体" w:hAnsi="宋体"/>
                <w:b/>
                <w:bCs/>
              </w:rPr>
            </w:pPr>
            <w:bookmarkStart w:id="37" w:name="_Toc109"/>
            <w:r>
              <w:rPr>
                <w:rFonts w:hint="eastAsia" w:ascii="宋体" w:hAnsi="宋体"/>
                <w:b/>
                <w:bCs/>
              </w:rPr>
              <w:t>总人数</w:t>
            </w:r>
            <w:r>
              <w:rPr>
                <w:rFonts w:hint="eastAsia"/>
                <w:b/>
                <w:bCs/>
              </w:rPr>
              <w:t>(</w:t>
            </w:r>
            <w:r>
              <w:rPr>
                <w:rFonts w:hint="eastAsia" w:ascii="宋体" w:hAnsi="宋体"/>
                <w:b/>
                <w:bCs/>
              </w:rPr>
              <w:t>人</w:t>
            </w:r>
            <w:r>
              <w:rPr>
                <w:rFonts w:hint="eastAsia"/>
                <w:b/>
                <w:bCs/>
              </w:rPr>
              <w:t>)</w:t>
            </w:r>
            <w:bookmarkEnd w:id="37"/>
          </w:p>
        </w:tc>
        <w:tc>
          <w:tcPr>
            <w:tcW w:w="1526" w:type="dxa"/>
            <w:tcBorders>
              <w:top w:val="nil"/>
              <w:right w:val="nil"/>
              <w:insideV w:val="nil"/>
            </w:tcBorders>
            <w:shd w:val="clear" w:color="auto" w:fill="FFFFFF" w:themeFill="background1"/>
          </w:tcPr>
          <w:p>
            <w:pPr>
              <w:jc w:val="center"/>
              <w:rPr>
                <w:rFonts w:ascii="宋体" w:hAnsi="宋体"/>
                <w:b/>
                <w:bCs/>
              </w:rPr>
            </w:pPr>
            <w:bookmarkStart w:id="38" w:name="_Toc19430"/>
            <w:r>
              <w:rPr>
                <w:rFonts w:hint="eastAsia" w:ascii="宋体" w:hAnsi="宋体"/>
                <w:b/>
                <w:bCs/>
              </w:rPr>
              <w:t>就业人数</w:t>
            </w:r>
            <w:r>
              <w:rPr>
                <w:rFonts w:hint="eastAsia"/>
                <w:b/>
                <w:bCs/>
              </w:rPr>
              <w:t>(</w:t>
            </w:r>
            <w:r>
              <w:rPr>
                <w:rFonts w:hint="eastAsia" w:ascii="宋体" w:hAnsi="宋体"/>
                <w:b/>
                <w:bCs/>
              </w:rPr>
              <w:t>人</w:t>
            </w:r>
            <w:r>
              <w:rPr>
                <w:rFonts w:hint="eastAsia"/>
                <w:b/>
                <w:bCs/>
              </w:rPr>
              <w:t>)</w:t>
            </w:r>
            <w:bookmarkEnd w:id="38"/>
          </w:p>
        </w:tc>
        <w:tc>
          <w:tcPr>
            <w:tcW w:w="1528" w:type="dxa"/>
            <w:tcBorders>
              <w:top w:val="nil"/>
              <w:right w:val="nil"/>
              <w:insideV w:val="nil"/>
            </w:tcBorders>
            <w:shd w:val="clear" w:color="auto" w:fill="FFFFFF" w:themeFill="background1"/>
          </w:tcPr>
          <w:p>
            <w:pPr>
              <w:jc w:val="center"/>
              <w:rPr>
                <w:rFonts w:ascii="宋体" w:hAnsi="宋体"/>
                <w:b/>
                <w:bCs/>
              </w:rPr>
            </w:pPr>
            <w:bookmarkStart w:id="39" w:name="_Toc1540"/>
            <w:r>
              <w:rPr>
                <w:rFonts w:hint="eastAsia" w:ascii="宋体" w:hAnsi="宋体"/>
                <w:b/>
                <w:bCs/>
              </w:rPr>
              <w:t>未</w:t>
            </w:r>
            <w:bookmarkEnd w:id="39"/>
            <w:r>
              <w:rPr>
                <w:rFonts w:hint="eastAsia" w:ascii="宋体" w:hAnsi="宋体"/>
                <w:b/>
                <w:bCs/>
              </w:rPr>
              <w:t>就业人数</w:t>
            </w:r>
            <w:r>
              <w:rPr>
                <w:rFonts w:hint="eastAsia"/>
                <w:b/>
                <w:bCs/>
              </w:rPr>
              <w:t>(</w:t>
            </w:r>
            <w:r>
              <w:rPr>
                <w:rFonts w:hint="eastAsia" w:ascii="宋体" w:hAnsi="宋体"/>
                <w:b/>
                <w:bCs/>
              </w:rPr>
              <w:t>人</w:t>
            </w:r>
            <w:r>
              <w:rPr>
                <w:rFonts w:hint="eastAsia"/>
                <w:b/>
                <w:bCs/>
              </w:rPr>
              <w:t>)</w:t>
            </w:r>
          </w:p>
        </w:tc>
        <w:tc>
          <w:tcPr>
            <w:tcW w:w="1526" w:type="dxa"/>
            <w:tcBorders>
              <w:top w:val="nil"/>
              <w:right w:val="nil"/>
              <w:insideV w:val="nil"/>
            </w:tcBorders>
            <w:shd w:val="clear" w:color="auto" w:fill="FFFFFF" w:themeFill="background1"/>
          </w:tcPr>
          <w:p>
            <w:pPr>
              <w:jc w:val="center"/>
              <w:rPr>
                <w:rFonts w:ascii="宋体" w:hAnsi="宋体"/>
                <w:b/>
                <w:bCs/>
              </w:rPr>
            </w:pPr>
            <w:bookmarkStart w:id="40" w:name="_Toc25467"/>
            <w:r>
              <w:rPr>
                <w:rFonts w:hint="eastAsia" w:ascii="宋体" w:hAnsi="宋体"/>
                <w:b/>
                <w:bCs/>
              </w:rPr>
              <w:t>就业人数百分比</w:t>
            </w:r>
            <w:r>
              <w:rPr>
                <w:rFonts w:hint="eastAsia"/>
                <w:b/>
                <w:bCs/>
              </w:rPr>
              <w:t>(%)</w:t>
            </w:r>
            <w:bookmarkEnd w:id="40"/>
          </w:p>
        </w:tc>
      </w:tr>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22" w:hRule="atLeast"/>
        </w:trPr>
        <w:tc>
          <w:tcPr>
            <w:tcW w:w="1526" w:type="dxa"/>
            <w:vMerge w:val="restart"/>
            <w:tcBorders>
              <w:left w:val="nil"/>
              <w:bottom w:val="nil"/>
              <w:insideH w:val="nil"/>
            </w:tcBorders>
            <w:shd w:val="clear" w:color="auto" w:fill="FFFFFF" w:themeFill="background1"/>
          </w:tcPr>
          <w:p>
            <w:pPr>
              <w:jc w:val="center"/>
              <w:rPr>
                <w:rFonts w:ascii="宋体" w:hAnsi="宋体"/>
                <w:i w:val="0"/>
                <w:iCs w:val="0"/>
              </w:rPr>
            </w:pPr>
            <w:r>
              <w:rPr>
                <w:rFonts w:hint="eastAsia" w:ascii="宋体" w:hAnsi="宋体"/>
                <w:i w:val="0"/>
                <w:iCs w:val="0"/>
              </w:rPr>
              <w:t>本</w:t>
            </w:r>
          </w:p>
          <w:p>
            <w:pPr>
              <w:jc w:val="center"/>
              <w:rPr>
                <w:i w:val="0"/>
                <w:iCs w:val="0"/>
              </w:rPr>
            </w:pPr>
            <w:bookmarkStart w:id="41" w:name="_Toc17228"/>
            <w:r>
              <w:rPr>
                <w:rFonts w:hint="eastAsia" w:ascii="宋体" w:hAnsi="宋体"/>
                <w:i w:val="0"/>
                <w:iCs w:val="0"/>
              </w:rPr>
              <w:t>科</w:t>
            </w:r>
            <w:bookmarkEnd w:id="41"/>
          </w:p>
        </w:tc>
        <w:tc>
          <w:tcPr>
            <w:tcW w:w="1528" w:type="dxa"/>
            <w:shd w:val="clear" w:color="auto" w:fill="E2EFD9" w:themeFill="accent6" w:themeFillTint="33"/>
          </w:tcPr>
          <w:p>
            <w:pPr>
              <w:jc w:val="center"/>
              <w:rPr>
                <w:rFonts w:ascii="宋体" w:hAnsi="宋体"/>
              </w:rPr>
            </w:pPr>
            <w:bookmarkStart w:id="42" w:name="_Toc10279"/>
            <w:r>
              <w:rPr>
                <w:rFonts w:hint="eastAsia" w:ascii="宋体" w:hAnsi="宋体"/>
              </w:rPr>
              <w:t>男</w:t>
            </w:r>
            <w:bookmarkEnd w:id="42"/>
          </w:p>
        </w:tc>
        <w:tc>
          <w:tcPr>
            <w:tcW w:w="1526" w:type="dxa"/>
            <w:shd w:val="clear" w:color="auto" w:fill="E2EFD9" w:themeFill="accent6" w:themeFillTint="33"/>
          </w:tcPr>
          <w:p>
            <w:pPr>
              <w:jc w:val="center"/>
            </w:pPr>
            <w:r>
              <w:t>158</w:t>
            </w:r>
          </w:p>
        </w:tc>
        <w:tc>
          <w:tcPr>
            <w:tcW w:w="1526" w:type="dxa"/>
            <w:shd w:val="clear" w:color="auto" w:fill="E2EFD9" w:themeFill="accent6" w:themeFillTint="33"/>
          </w:tcPr>
          <w:p>
            <w:pPr>
              <w:jc w:val="center"/>
            </w:pPr>
            <w:r>
              <w:t>137</w:t>
            </w:r>
          </w:p>
        </w:tc>
        <w:tc>
          <w:tcPr>
            <w:tcW w:w="1528" w:type="dxa"/>
            <w:shd w:val="clear" w:color="auto" w:fill="E2EFD9" w:themeFill="accent6" w:themeFillTint="33"/>
          </w:tcPr>
          <w:p>
            <w:pPr>
              <w:jc w:val="center"/>
            </w:pPr>
            <w:r>
              <w:t>21</w:t>
            </w:r>
          </w:p>
        </w:tc>
        <w:tc>
          <w:tcPr>
            <w:tcW w:w="1526" w:type="dxa"/>
            <w:shd w:val="clear" w:color="auto" w:fill="E2EFD9" w:themeFill="accent6" w:themeFillTint="33"/>
          </w:tcPr>
          <w:p>
            <w:pPr>
              <w:jc w:val="center"/>
            </w:pPr>
            <w:r>
              <w:t>86.71</w:t>
            </w:r>
          </w:p>
        </w:tc>
      </w:tr>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514" w:hRule="atLeast"/>
        </w:trPr>
        <w:tc>
          <w:tcPr>
            <w:tcW w:w="1526" w:type="dxa"/>
            <w:vMerge w:val="continue"/>
            <w:tcBorders>
              <w:left w:val="nil"/>
              <w:bottom w:val="nil"/>
              <w:insideH w:val="nil"/>
            </w:tcBorders>
            <w:shd w:val="clear" w:color="auto" w:fill="FFFFFF" w:themeFill="background1"/>
          </w:tcPr>
          <w:p>
            <w:pPr>
              <w:rPr>
                <w:i w:val="0"/>
                <w:iCs w:val="0"/>
              </w:rPr>
            </w:pPr>
          </w:p>
        </w:tc>
        <w:tc>
          <w:tcPr>
            <w:tcW w:w="1528" w:type="dxa"/>
          </w:tcPr>
          <w:p>
            <w:pPr>
              <w:jc w:val="center"/>
              <w:rPr>
                <w:rFonts w:ascii="宋体" w:hAnsi="宋体"/>
              </w:rPr>
            </w:pPr>
            <w:bookmarkStart w:id="43" w:name="_Toc24228"/>
            <w:r>
              <w:rPr>
                <w:rFonts w:hint="eastAsia" w:ascii="宋体" w:hAnsi="宋体"/>
              </w:rPr>
              <w:t>女</w:t>
            </w:r>
            <w:bookmarkEnd w:id="43"/>
          </w:p>
        </w:tc>
        <w:tc>
          <w:tcPr>
            <w:tcW w:w="1526" w:type="dxa"/>
          </w:tcPr>
          <w:p>
            <w:pPr>
              <w:jc w:val="center"/>
            </w:pPr>
            <w:r>
              <w:t>82</w:t>
            </w:r>
          </w:p>
        </w:tc>
        <w:tc>
          <w:tcPr>
            <w:tcW w:w="1526" w:type="dxa"/>
          </w:tcPr>
          <w:p>
            <w:pPr>
              <w:jc w:val="center"/>
            </w:pPr>
            <w:r>
              <w:t>76</w:t>
            </w:r>
          </w:p>
        </w:tc>
        <w:tc>
          <w:tcPr>
            <w:tcW w:w="1528" w:type="dxa"/>
          </w:tcPr>
          <w:p>
            <w:pPr>
              <w:jc w:val="center"/>
            </w:pPr>
            <w:r>
              <w:t>6</w:t>
            </w:r>
          </w:p>
        </w:tc>
        <w:tc>
          <w:tcPr>
            <w:tcW w:w="1526" w:type="dxa"/>
          </w:tcPr>
          <w:p>
            <w:pPr>
              <w:jc w:val="center"/>
            </w:pPr>
            <w:r>
              <w:t>92.69</w:t>
            </w:r>
          </w:p>
        </w:tc>
      </w:tr>
    </w:tbl>
    <w:p>
      <w:pPr>
        <w:jc w:val="center"/>
        <w:rPr>
          <w:rFonts w:hint="default" w:ascii="宋体" w:hAnsi="宋体" w:eastAsia="宋体"/>
          <w:sz w:val="24"/>
          <w:szCs w:val="24"/>
          <w:lang w:val="en-US" w:eastAsia="zh-CN"/>
        </w:rPr>
      </w:pPr>
      <w:r>
        <w:rPr>
          <w:rFonts w:hint="eastAsia" w:ascii="宋体" w:hAnsi="宋体"/>
          <w:sz w:val="24"/>
          <w:szCs w:val="24"/>
          <w:lang w:val="en-US" w:eastAsia="zh-CN"/>
        </w:rPr>
        <w:t>表1：分性别就业率情况</w:t>
      </w:r>
    </w:p>
    <w:p>
      <w:pPr>
        <w:pStyle w:val="4"/>
        <w:spacing w:before="0" w:after="0" w:line="360" w:lineRule="exact"/>
        <w:jc w:val="both"/>
        <w:rPr>
          <w:rFonts w:eastAsiaTheme="majorEastAsia"/>
          <w:sz w:val="24"/>
          <w:szCs w:val="24"/>
        </w:rPr>
      </w:pPr>
      <w:bookmarkStart w:id="44" w:name="_Toc18728"/>
      <w:bookmarkEnd w:id="44"/>
      <w:bookmarkStart w:id="45" w:name="_Toc4921"/>
      <w:bookmarkStart w:id="46" w:name="_Toc8719"/>
      <w:r>
        <w:rPr>
          <w:rFonts w:eastAsiaTheme="majorEastAsia"/>
          <w:sz w:val="24"/>
          <w:szCs w:val="24"/>
        </w:rPr>
        <w:t>2.1.2分专业就业率</w:t>
      </w:r>
      <w:bookmarkEnd w:id="45"/>
      <w:bookmarkEnd w:id="46"/>
    </w:p>
    <w:tbl>
      <w:tblPr>
        <w:tblStyle w:val="19"/>
        <w:tblW w:w="0" w:type="auto"/>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fixed"/>
        <w:tblCellMar>
          <w:top w:w="0" w:type="dxa"/>
          <w:left w:w="108" w:type="dxa"/>
          <w:bottom w:w="0" w:type="dxa"/>
          <w:right w:w="108" w:type="dxa"/>
        </w:tblCellMar>
      </w:tblPr>
      <w:tblGrid>
        <w:gridCol w:w="1828"/>
        <w:gridCol w:w="1954"/>
        <w:gridCol w:w="1747"/>
        <w:gridCol w:w="1701"/>
        <w:gridCol w:w="1842"/>
      </w:tblGrid>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417" w:hRule="atLeast"/>
        </w:trPr>
        <w:tc>
          <w:tcPr>
            <w:tcW w:w="1828" w:type="dxa"/>
            <w:tcBorders>
              <w:bottom w:val="single" w:color="A8D08D" w:themeColor="accent6" w:themeTint="99" w:sz="12" w:space="0"/>
              <w:insideH w:val="single" w:sz="12" w:space="0"/>
            </w:tcBorders>
          </w:tcPr>
          <w:p>
            <w:pPr>
              <w:widowControl/>
              <w:jc w:val="center"/>
              <w:rPr>
                <w:rFonts w:ascii="宋体" w:hAnsi="宋体"/>
                <w:b/>
                <w:bCs w:val="0"/>
                <w:color w:val="000000"/>
                <w:kern w:val="0"/>
                <w:sz w:val="24"/>
                <w:szCs w:val="24"/>
              </w:rPr>
            </w:pPr>
            <w:r>
              <w:rPr>
                <w:rFonts w:hint="eastAsia" w:ascii="宋体" w:hAnsi="宋体"/>
                <w:b/>
                <w:bCs/>
                <w:color w:val="000000"/>
                <w:kern w:val="0"/>
                <w:sz w:val="24"/>
                <w:szCs w:val="24"/>
              </w:rPr>
              <w:t>学历层次</w:t>
            </w:r>
          </w:p>
        </w:tc>
        <w:tc>
          <w:tcPr>
            <w:tcW w:w="1954" w:type="dxa"/>
            <w:tcBorders>
              <w:bottom w:val="single" w:color="A8D08D" w:themeColor="accent6" w:themeTint="99" w:sz="12" w:space="0"/>
              <w:insideH w:val="single" w:sz="12" w:space="0"/>
            </w:tcBorders>
          </w:tcPr>
          <w:p>
            <w:pPr>
              <w:widowControl/>
              <w:jc w:val="center"/>
              <w:rPr>
                <w:rFonts w:ascii="宋体" w:hAnsi="宋体"/>
                <w:b/>
                <w:bCs w:val="0"/>
                <w:color w:val="000000"/>
                <w:kern w:val="0"/>
                <w:sz w:val="24"/>
                <w:szCs w:val="24"/>
              </w:rPr>
            </w:pPr>
            <w:r>
              <w:rPr>
                <w:rFonts w:hint="eastAsia" w:ascii="宋体" w:hAnsi="宋体"/>
                <w:b/>
                <w:bCs/>
                <w:color w:val="000000"/>
                <w:kern w:val="0"/>
                <w:sz w:val="24"/>
                <w:szCs w:val="24"/>
              </w:rPr>
              <w:t>专业名称</w:t>
            </w:r>
          </w:p>
        </w:tc>
        <w:tc>
          <w:tcPr>
            <w:tcW w:w="1747" w:type="dxa"/>
            <w:tcBorders>
              <w:bottom w:val="single" w:color="A8D08D" w:themeColor="accent6" w:themeTint="99" w:sz="12" w:space="0"/>
              <w:insideH w:val="single" w:sz="12" w:space="0"/>
            </w:tcBorders>
          </w:tcPr>
          <w:p>
            <w:pPr>
              <w:widowControl/>
              <w:jc w:val="center"/>
              <w:rPr>
                <w:rFonts w:ascii="宋体" w:hAnsi="宋体"/>
                <w:b/>
                <w:bCs w:val="0"/>
                <w:color w:val="000000"/>
                <w:kern w:val="0"/>
                <w:sz w:val="24"/>
                <w:szCs w:val="24"/>
              </w:rPr>
            </w:pPr>
            <w:r>
              <w:rPr>
                <w:rFonts w:hint="eastAsia" w:ascii="宋体" w:hAnsi="宋体"/>
                <w:b/>
                <w:bCs/>
                <w:color w:val="000000"/>
                <w:kern w:val="0"/>
                <w:sz w:val="24"/>
                <w:szCs w:val="24"/>
              </w:rPr>
              <w:t>总人数(人)</w:t>
            </w:r>
          </w:p>
        </w:tc>
        <w:tc>
          <w:tcPr>
            <w:tcW w:w="1701" w:type="dxa"/>
            <w:tcBorders>
              <w:bottom w:val="single" w:color="A8D08D" w:themeColor="accent6" w:themeTint="99" w:sz="12" w:space="0"/>
              <w:insideH w:val="single" w:sz="12" w:space="0"/>
            </w:tcBorders>
          </w:tcPr>
          <w:p>
            <w:pPr>
              <w:widowControl/>
              <w:jc w:val="center"/>
              <w:rPr>
                <w:rFonts w:ascii="宋体" w:hAnsi="宋体"/>
                <w:b/>
                <w:bCs w:val="0"/>
                <w:color w:val="000000"/>
                <w:kern w:val="0"/>
                <w:sz w:val="24"/>
                <w:szCs w:val="24"/>
              </w:rPr>
            </w:pPr>
            <w:r>
              <w:rPr>
                <w:rFonts w:hint="eastAsia" w:ascii="宋体" w:hAnsi="宋体"/>
                <w:b/>
                <w:bCs/>
                <w:color w:val="000000"/>
                <w:kern w:val="0"/>
                <w:sz w:val="24"/>
                <w:szCs w:val="24"/>
              </w:rPr>
              <w:t>就业人数(人)</w:t>
            </w:r>
          </w:p>
        </w:tc>
        <w:tc>
          <w:tcPr>
            <w:tcW w:w="1842" w:type="dxa"/>
            <w:tcBorders>
              <w:bottom w:val="single" w:color="A8D08D" w:themeColor="accent6" w:themeTint="99" w:sz="12" w:space="0"/>
              <w:insideH w:val="single" w:sz="12" w:space="0"/>
            </w:tcBorders>
          </w:tcPr>
          <w:p>
            <w:pPr>
              <w:widowControl/>
              <w:jc w:val="center"/>
              <w:rPr>
                <w:rFonts w:ascii="宋体" w:hAnsi="宋体"/>
                <w:b/>
                <w:bCs w:val="0"/>
                <w:color w:val="000000"/>
                <w:kern w:val="0"/>
                <w:sz w:val="24"/>
                <w:szCs w:val="24"/>
              </w:rPr>
            </w:pPr>
            <w:r>
              <w:rPr>
                <w:rFonts w:hint="eastAsia" w:ascii="宋体" w:hAnsi="宋体"/>
                <w:b/>
                <w:bCs/>
                <w:color w:val="000000"/>
                <w:kern w:val="0"/>
                <w:sz w:val="24"/>
                <w:szCs w:val="24"/>
              </w:rPr>
              <w:t>百分比(%)</w:t>
            </w:r>
          </w:p>
        </w:tc>
      </w:tr>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325" w:hRule="atLeast"/>
        </w:trPr>
        <w:tc>
          <w:tcPr>
            <w:tcW w:w="1828" w:type="dxa"/>
            <w:vMerge w:val="restart"/>
            <w:shd w:val="clear" w:color="auto" w:fill="E2EFD9" w:themeFill="accent6" w:themeFillTint="33"/>
          </w:tcPr>
          <w:p>
            <w:pPr>
              <w:widowControl/>
              <w:jc w:val="center"/>
              <w:rPr>
                <w:rFonts w:ascii="宋体" w:hAnsi="宋体"/>
                <w:b w:val="0"/>
                <w:bCs w:val="0"/>
                <w:color w:val="000000"/>
                <w:kern w:val="0"/>
                <w:sz w:val="24"/>
                <w:szCs w:val="24"/>
              </w:rPr>
            </w:pPr>
            <w:r>
              <w:rPr>
                <w:rFonts w:hint="eastAsia" w:ascii="宋体" w:hAnsi="宋体"/>
                <w:b/>
                <w:bCs/>
                <w:color w:val="000000"/>
                <w:kern w:val="0"/>
                <w:sz w:val="24"/>
                <w:szCs w:val="24"/>
              </w:rPr>
              <w:t>本</w:t>
            </w:r>
          </w:p>
          <w:p>
            <w:pPr>
              <w:widowControl/>
              <w:jc w:val="center"/>
              <w:rPr>
                <w:rFonts w:ascii="宋体" w:hAnsi="宋体"/>
                <w:b w:val="0"/>
                <w:bCs w:val="0"/>
                <w:color w:val="000000"/>
                <w:kern w:val="0"/>
                <w:sz w:val="24"/>
                <w:szCs w:val="24"/>
              </w:rPr>
            </w:pPr>
          </w:p>
          <w:p>
            <w:pPr>
              <w:widowControl/>
              <w:jc w:val="center"/>
              <w:rPr>
                <w:rFonts w:ascii="宋体" w:hAnsi="宋体"/>
                <w:b w:val="0"/>
                <w:bCs w:val="0"/>
                <w:color w:val="000000"/>
                <w:kern w:val="0"/>
                <w:sz w:val="24"/>
                <w:szCs w:val="24"/>
              </w:rPr>
            </w:pPr>
            <w:r>
              <w:rPr>
                <w:rFonts w:hint="eastAsia" w:ascii="宋体" w:hAnsi="宋体"/>
                <w:b/>
                <w:bCs/>
                <w:color w:val="000000"/>
                <w:kern w:val="0"/>
                <w:sz w:val="24"/>
                <w:szCs w:val="24"/>
              </w:rPr>
              <w:t>科</w:t>
            </w:r>
          </w:p>
        </w:tc>
        <w:tc>
          <w:tcPr>
            <w:tcW w:w="1954" w:type="dxa"/>
            <w:shd w:val="clear" w:color="auto" w:fill="E2EFD9" w:themeFill="accent6" w:themeFillTint="33"/>
          </w:tcPr>
          <w:p>
            <w:pPr>
              <w:widowControl/>
              <w:jc w:val="center"/>
              <w:rPr>
                <w:rFonts w:ascii="宋体" w:hAnsi="宋体"/>
                <w:color w:val="000000"/>
                <w:kern w:val="0"/>
                <w:sz w:val="24"/>
                <w:szCs w:val="24"/>
              </w:rPr>
            </w:pPr>
            <w:r>
              <w:rPr>
                <w:rFonts w:hint="eastAsia" w:ascii="宋体" w:hAnsi="宋体"/>
                <w:color w:val="000000"/>
                <w:kern w:val="0"/>
                <w:sz w:val="24"/>
                <w:szCs w:val="24"/>
              </w:rPr>
              <w:t>土木工程</w:t>
            </w:r>
          </w:p>
        </w:tc>
        <w:tc>
          <w:tcPr>
            <w:tcW w:w="1747" w:type="dxa"/>
            <w:shd w:val="clear" w:color="auto" w:fill="E2EFD9" w:themeFill="accent6" w:themeFillTint="33"/>
          </w:tcPr>
          <w:p>
            <w:pPr>
              <w:widowControl/>
              <w:jc w:val="center"/>
              <w:rPr>
                <w:rFonts w:ascii="宋体" w:hAnsi="宋体"/>
                <w:color w:val="000000"/>
                <w:kern w:val="0"/>
                <w:sz w:val="24"/>
                <w:szCs w:val="24"/>
              </w:rPr>
            </w:pPr>
            <w:r>
              <w:rPr>
                <w:rFonts w:ascii="宋体" w:hAnsi="宋体"/>
                <w:color w:val="000000"/>
                <w:kern w:val="0"/>
                <w:sz w:val="24"/>
                <w:szCs w:val="24"/>
              </w:rPr>
              <w:t>107</w:t>
            </w:r>
          </w:p>
        </w:tc>
        <w:tc>
          <w:tcPr>
            <w:tcW w:w="1701" w:type="dxa"/>
            <w:shd w:val="clear" w:color="auto" w:fill="E2EFD9" w:themeFill="accent6" w:themeFillTint="33"/>
          </w:tcPr>
          <w:p>
            <w:pPr>
              <w:widowControl/>
              <w:jc w:val="center"/>
              <w:rPr>
                <w:rFonts w:ascii="宋体" w:hAnsi="宋体"/>
                <w:color w:val="000000"/>
                <w:kern w:val="0"/>
                <w:sz w:val="24"/>
                <w:szCs w:val="24"/>
              </w:rPr>
            </w:pPr>
            <w:r>
              <w:rPr>
                <w:rFonts w:ascii="宋体" w:hAnsi="宋体"/>
                <w:color w:val="000000"/>
                <w:kern w:val="0"/>
                <w:sz w:val="24"/>
                <w:szCs w:val="24"/>
              </w:rPr>
              <w:t>97</w:t>
            </w:r>
          </w:p>
        </w:tc>
        <w:tc>
          <w:tcPr>
            <w:tcW w:w="1842" w:type="dxa"/>
            <w:shd w:val="clear" w:color="auto" w:fill="E2EFD9" w:themeFill="accent6" w:themeFillTint="33"/>
          </w:tcPr>
          <w:p>
            <w:pPr>
              <w:widowControl/>
              <w:jc w:val="center"/>
              <w:rPr>
                <w:rFonts w:ascii="宋体" w:hAnsi="宋体"/>
                <w:color w:val="000000"/>
                <w:kern w:val="0"/>
                <w:sz w:val="24"/>
                <w:szCs w:val="24"/>
              </w:rPr>
            </w:pPr>
            <w:r>
              <w:rPr>
                <w:rFonts w:ascii="宋体" w:hAnsi="宋体"/>
                <w:color w:val="000000"/>
                <w:kern w:val="0"/>
                <w:sz w:val="24"/>
                <w:szCs w:val="24"/>
              </w:rPr>
              <w:t>90.65</w:t>
            </w:r>
          </w:p>
        </w:tc>
      </w:tr>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357" w:hRule="atLeast"/>
        </w:trPr>
        <w:tc>
          <w:tcPr>
            <w:tcW w:w="1828" w:type="dxa"/>
            <w:vMerge w:val="continue"/>
          </w:tcPr>
          <w:p>
            <w:pPr>
              <w:widowControl/>
              <w:jc w:val="left"/>
              <w:rPr>
                <w:rFonts w:ascii="宋体" w:hAnsi="宋体"/>
                <w:b w:val="0"/>
                <w:bCs w:val="0"/>
                <w:color w:val="000000"/>
                <w:kern w:val="0"/>
                <w:sz w:val="24"/>
                <w:szCs w:val="24"/>
              </w:rPr>
            </w:pPr>
          </w:p>
        </w:tc>
        <w:tc>
          <w:tcPr>
            <w:tcW w:w="1954" w:type="dxa"/>
          </w:tcPr>
          <w:p>
            <w:pPr>
              <w:widowControl/>
              <w:jc w:val="center"/>
              <w:rPr>
                <w:rFonts w:ascii="宋体" w:hAnsi="宋体"/>
                <w:color w:val="000000"/>
                <w:kern w:val="0"/>
                <w:sz w:val="24"/>
                <w:szCs w:val="24"/>
              </w:rPr>
            </w:pPr>
            <w:r>
              <w:rPr>
                <w:rFonts w:hint="eastAsia" w:ascii="宋体" w:hAnsi="宋体"/>
                <w:color w:val="000000"/>
                <w:kern w:val="0"/>
                <w:sz w:val="24"/>
                <w:szCs w:val="24"/>
              </w:rPr>
              <w:t>园林</w:t>
            </w:r>
          </w:p>
        </w:tc>
        <w:tc>
          <w:tcPr>
            <w:tcW w:w="1747" w:type="dxa"/>
          </w:tcPr>
          <w:p>
            <w:pPr>
              <w:widowControl/>
              <w:jc w:val="center"/>
              <w:rPr>
                <w:rFonts w:ascii="宋体" w:hAnsi="宋体"/>
                <w:color w:val="000000"/>
                <w:kern w:val="0"/>
                <w:sz w:val="24"/>
                <w:szCs w:val="24"/>
              </w:rPr>
            </w:pPr>
            <w:r>
              <w:rPr>
                <w:rFonts w:ascii="宋体" w:hAnsi="宋体"/>
                <w:color w:val="000000"/>
                <w:kern w:val="0"/>
                <w:sz w:val="24"/>
                <w:szCs w:val="24"/>
              </w:rPr>
              <w:t>60</w:t>
            </w:r>
          </w:p>
        </w:tc>
        <w:tc>
          <w:tcPr>
            <w:tcW w:w="1701" w:type="dxa"/>
          </w:tcPr>
          <w:p>
            <w:pPr>
              <w:widowControl/>
              <w:jc w:val="center"/>
              <w:rPr>
                <w:rFonts w:ascii="宋体" w:hAnsi="宋体"/>
                <w:color w:val="000000"/>
                <w:kern w:val="0"/>
                <w:sz w:val="24"/>
                <w:szCs w:val="24"/>
              </w:rPr>
            </w:pPr>
            <w:r>
              <w:rPr>
                <w:rFonts w:ascii="宋体" w:hAnsi="宋体"/>
                <w:color w:val="000000"/>
                <w:kern w:val="0"/>
                <w:sz w:val="24"/>
                <w:szCs w:val="24"/>
              </w:rPr>
              <w:t>53</w:t>
            </w:r>
          </w:p>
        </w:tc>
        <w:tc>
          <w:tcPr>
            <w:tcW w:w="1842" w:type="dxa"/>
          </w:tcPr>
          <w:p>
            <w:pPr>
              <w:widowControl/>
              <w:jc w:val="center"/>
              <w:rPr>
                <w:rFonts w:ascii="宋体" w:hAnsi="宋体"/>
                <w:color w:val="000000"/>
                <w:kern w:val="0"/>
                <w:sz w:val="24"/>
                <w:szCs w:val="24"/>
              </w:rPr>
            </w:pPr>
            <w:r>
              <w:rPr>
                <w:rFonts w:ascii="宋体" w:hAnsi="宋体"/>
                <w:color w:val="000000"/>
                <w:kern w:val="0"/>
                <w:sz w:val="24"/>
                <w:szCs w:val="24"/>
              </w:rPr>
              <w:t>88.33</w:t>
            </w:r>
          </w:p>
        </w:tc>
      </w:tr>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366" w:hRule="atLeast"/>
        </w:trPr>
        <w:tc>
          <w:tcPr>
            <w:tcW w:w="1828" w:type="dxa"/>
            <w:vMerge w:val="continue"/>
            <w:shd w:val="clear" w:color="auto" w:fill="E2EFD9" w:themeFill="accent6" w:themeFillTint="33"/>
          </w:tcPr>
          <w:p>
            <w:pPr>
              <w:widowControl/>
              <w:jc w:val="left"/>
              <w:rPr>
                <w:rFonts w:ascii="宋体" w:hAnsi="宋体"/>
                <w:b w:val="0"/>
                <w:bCs w:val="0"/>
                <w:color w:val="000000"/>
                <w:kern w:val="0"/>
                <w:sz w:val="24"/>
                <w:szCs w:val="24"/>
              </w:rPr>
            </w:pPr>
          </w:p>
        </w:tc>
        <w:tc>
          <w:tcPr>
            <w:tcW w:w="1954" w:type="dxa"/>
            <w:shd w:val="clear" w:color="auto" w:fill="E2EFD9" w:themeFill="accent6" w:themeFillTint="33"/>
          </w:tcPr>
          <w:p>
            <w:pPr>
              <w:widowControl/>
              <w:jc w:val="center"/>
              <w:rPr>
                <w:rFonts w:ascii="宋体" w:hAnsi="宋体"/>
                <w:color w:val="000000"/>
                <w:kern w:val="0"/>
                <w:sz w:val="24"/>
                <w:szCs w:val="24"/>
              </w:rPr>
            </w:pPr>
            <w:r>
              <w:rPr>
                <w:rFonts w:hint="eastAsia" w:ascii="宋体" w:hAnsi="宋体"/>
                <w:color w:val="000000"/>
                <w:kern w:val="0"/>
                <w:sz w:val="24"/>
                <w:szCs w:val="24"/>
              </w:rPr>
              <w:t>城乡规划</w:t>
            </w:r>
          </w:p>
        </w:tc>
        <w:tc>
          <w:tcPr>
            <w:tcW w:w="1747" w:type="dxa"/>
            <w:shd w:val="clear" w:color="auto" w:fill="E2EFD9" w:themeFill="accent6" w:themeFillTint="33"/>
          </w:tcPr>
          <w:p>
            <w:pPr>
              <w:widowControl/>
              <w:jc w:val="center"/>
              <w:rPr>
                <w:rFonts w:ascii="宋体" w:hAnsi="宋体"/>
                <w:color w:val="000000"/>
                <w:kern w:val="0"/>
                <w:sz w:val="24"/>
                <w:szCs w:val="24"/>
              </w:rPr>
            </w:pPr>
            <w:r>
              <w:rPr>
                <w:rFonts w:ascii="宋体" w:hAnsi="宋体"/>
                <w:color w:val="000000"/>
                <w:kern w:val="0"/>
                <w:sz w:val="24"/>
                <w:szCs w:val="24"/>
              </w:rPr>
              <w:t>39</w:t>
            </w:r>
          </w:p>
        </w:tc>
        <w:tc>
          <w:tcPr>
            <w:tcW w:w="1701" w:type="dxa"/>
            <w:shd w:val="clear" w:color="auto" w:fill="E2EFD9" w:themeFill="accent6" w:themeFillTint="33"/>
          </w:tcPr>
          <w:p>
            <w:pPr>
              <w:widowControl/>
              <w:jc w:val="center"/>
              <w:rPr>
                <w:rFonts w:ascii="宋体" w:hAnsi="宋体"/>
                <w:color w:val="000000"/>
                <w:kern w:val="0"/>
                <w:sz w:val="24"/>
                <w:szCs w:val="24"/>
              </w:rPr>
            </w:pPr>
            <w:r>
              <w:rPr>
                <w:rFonts w:ascii="宋体" w:hAnsi="宋体"/>
                <w:color w:val="000000"/>
                <w:kern w:val="0"/>
                <w:sz w:val="24"/>
                <w:szCs w:val="24"/>
              </w:rPr>
              <w:t>33</w:t>
            </w:r>
          </w:p>
        </w:tc>
        <w:tc>
          <w:tcPr>
            <w:tcW w:w="1842" w:type="dxa"/>
            <w:shd w:val="clear" w:color="auto" w:fill="E2EFD9" w:themeFill="accent6" w:themeFillTint="33"/>
          </w:tcPr>
          <w:p>
            <w:pPr>
              <w:widowControl/>
              <w:jc w:val="center"/>
              <w:rPr>
                <w:rFonts w:ascii="宋体" w:hAnsi="宋体"/>
                <w:color w:val="000000"/>
                <w:kern w:val="0"/>
                <w:sz w:val="24"/>
                <w:szCs w:val="24"/>
              </w:rPr>
            </w:pPr>
            <w:r>
              <w:rPr>
                <w:rFonts w:ascii="宋体" w:hAnsi="宋体"/>
                <w:color w:val="000000"/>
                <w:kern w:val="0"/>
                <w:sz w:val="24"/>
                <w:szCs w:val="24"/>
              </w:rPr>
              <w:t>84.61</w:t>
            </w:r>
          </w:p>
        </w:tc>
      </w:tr>
      <w:tr>
        <w:tblPrEx>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Ex>
        <w:trPr>
          <w:trHeight w:val="444" w:hRule="atLeast"/>
        </w:trPr>
        <w:tc>
          <w:tcPr>
            <w:tcW w:w="1828" w:type="dxa"/>
            <w:vMerge w:val="continue"/>
          </w:tcPr>
          <w:p>
            <w:pPr>
              <w:widowControl/>
              <w:jc w:val="left"/>
              <w:rPr>
                <w:rFonts w:ascii="宋体" w:hAnsi="宋体"/>
                <w:b w:val="0"/>
                <w:bCs w:val="0"/>
                <w:color w:val="000000"/>
                <w:kern w:val="0"/>
                <w:sz w:val="24"/>
                <w:szCs w:val="24"/>
              </w:rPr>
            </w:pPr>
          </w:p>
        </w:tc>
        <w:tc>
          <w:tcPr>
            <w:tcW w:w="1954" w:type="dxa"/>
          </w:tcPr>
          <w:p>
            <w:pPr>
              <w:jc w:val="center"/>
              <w:rPr>
                <w:rFonts w:ascii="宋体" w:hAnsi="宋体"/>
                <w:color w:val="548235" w:themeColor="accent6" w:themeShade="BF"/>
                <w:sz w:val="24"/>
                <w:szCs w:val="24"/>
              </w:rPr>
            </w:pPr>
            <w:r>
              <w:rPr>
                <w:rFonts w:hint="eastAsia" w:ascii="宋体" w:hAnsi="宋体"/>
                <w:color w:val="000000"/>
                <w:kern w:val="0"/>
                <w:sz w:val="24"/>
                <w:szCs w:val="24"/>
              </w:rPr>
              <w:t>自然地理与资源环境</w:t>
            </w:r>
          </w:p>
        </w:tc>
        <w:tc>
          <w:tcPr>
            <w:tcW w:w="1747" w:type="dxa"/>
          </w:tcPr>
          <w:p>
            <w:pPr>
              <w:widowControl/>
              <w:jc w:val="center"/>
              <w:rPr>
                <w:rFonts w:ascii="宋体" w:hAnsi="宋体"/>
                <w:color w:val="000000"/>
                <w:kern w:val="0"/>
                <w:sz w:val="24"/>
                <w:szCs w:val="24"/>
              </w:rPr>
            </w:pPr>
            <w:r>
              <w:rPr>
                <w:rFonts w:ascii="宋体" w:hAnsi="宋体"/>
                <w:color w:val="000000"/>
                <w:kern w:val="0"/>
                <w:sz w:val="24"/>
                <w:szCs w:val="24"/>
              </w:rPr>
              <w:t>34</w:t>
            </w:r>
          </w:p>
        </w:tc>
        <w:tc>
          <w:tcPr>
            <w:tcW w:w="1701" w:type="dxa"/>
          </w:tcPr>
          <w:p>
            <w:pPr>
              <w:widowControl/>
              <w:jc w:val="center"/>
              <w:rPr>
                <w:rFonts w:ascii="宋体" w:hAnsi="宋体"/>
                <w:color w:val="000000"/>
                <w:kern w:val="0"/>
                <w:sz w:val="24"/>
                <w:szCs w:val="24"/>
              </w:rPr>
            </w:pPr>
            <w:r>
              <w:rPr>
                <w:rFonts w:ascii="宋体" w:hAnsi="宋体"/>
                <w:color w:val="000000"/>
                <w:kern w:val="0"/>
                <w:sz w:val="24"/>
                <w:szCs w:val="24"/>
              </w:rPr>
              <w:t>30</w:t>
            </w:r>
          </w:p>
        </w:tc>
        <w:tc>
          <w:tcPr>
            <w:tcW w:w="1842" w:type="dxa"/>
          </w:tcPr>
          <w:p>
            <w:pPr>
              <w:widowControl/>
              <w:jc w:val="center"/>
              <w:rPr>
                <w:rFonts w:ascii="宋体" w:hAnsi="宋体"/>
                <w:color w:val="000000"/>
                <w:kern w:val="0"/>
                <w:sz w:val="24"/>
                <w:szCs w:val="24"/>
              </w:rPr>
            </w:pPr>
            <w:r>
              <w:rPr>
                <w:rFonts w:ascii="宋体" w:hAnsi="宋体"/>
                <w:color w:val="000000"/>
                <w:kern w:val="0"/>
                <w:sz w:val="24"/>
                <w:szCs w:val="24"/>
              </w:rPr>
              <w:t>88.24</w:t>
            </w:r>
          </w:p>
        </w:tc>
      </w:tr>
    </w:tbl>
    <w:p>
      <w:pPr>
        <w:pStyle w:val="20"/>
        <w:spacing w:line="360" w:lineRule="exact"/>
        <w:ind w:firstLine="0" w:firstLineChars="0"/>
        <w:rPr>
          <w:b w:val="0"/>
          <w:bCs/>
          <w:color w:val="000000"/>
          <w:sz w:val="24"/>
          <w:szCs w:val="24"/>
        </w:rPr>
      </w:pPr>
      <w:r>
        <w:rPr>
          <w:b w:val="0"/>
          <w:bCs/>
          <w:color w:val="000000"/>
          <w:sz w:val="24"/>
          <w:szCs w:val="24"/>
        </w:rPr>
        <w:t>（注：表中就业率统计截止日期为2020年12月31日，下同）</w:t>
      </w:r>
    </w:p>
    <w:p>
      <w:pPr>
        <w:pStyle w:val="20"/>
        <w:spacing w:line="360" w:lineRule="exact"/>
        <w:ind w:firstLine="0" w:firstLineChars="0"/>
        <w:jc w:val="center"/>
        <w:rPr>
          <w:rFonts w:hint="default" w:eastAsia="宋体"/>
          <w:b w:val="0"/>
          <w:bCs/>
          <w:color w:val="000000"/>
          <w:sz w:val="24"/>
          <w:szCs w:val="24"/>
          <w:lang w:val="en-US" w:eastAsia="zh-CN"/>
        </w:rPr>
      </w:pPr>
      <w:r>
        <w:rPr>
          <w:rFonts w:hint="eastAsia"/>
          <w:b w:val="0"/>
          <w:bCs/>
          <w:color w:val="000000"/>
          <w:sz w:val="24"/>
          <w:szCs w:val="24"/>
          <w:lang w:val="en-US" w:eastAsia="zh-CN"/>
        </w:rPr>
        <w:t>表2：分专业</w:t>
      </w:r>
      <w:r>
        <w:rPr>
          <w:rFonts w:hint="eastAsia" w:asciiTheme="minorEastAsia" w:hAnsiTheme="minorEastAsia" w:eastAsiaTheme="minorEastAsia" w:cstheme="minorEastAsia"/>
          <w:b w:val="0"/>
          <w:bCs/>
          <w:color w:val="000000"/>
          <w:sz w:val="24"/>
          <w:szCs w:val="24"/>
          <w:lang w:val="en-US" w:eastAsia="zh-CN"/>
        </w:rPr>
        <w:t>就业</w:t>
      </w:r>
      <w:r>
        <w:rPr>
          <w:rFonts w:hint="eastAsia"/>
          <w:b w:val="0"/>
          <w:bCs/>
          <w:color w:val="000000"/>
          <w:sz w:val="24"/>
          <w:szCs w:val="24"/>
          <w:lang w:val="en-US" w:eastAsia="zh-CN"/>
        </w:rPr>
        <w:t>率情况</w:t>
      </w:r>
    </w:p>
    <w:p>
      <w:pPr>
        <w:pStyle w:val="3"/>
        <w:spacing w:line="360" w:lineRule="exact"/>
        <w:jc w:val="both"/>
        <w:rPr>
          <w:rFonts w:ascii="Times New Roman" w:hAnsi="Times New Roman" w:cs="Times New Roman"/>
          <w:color w:val="000000" w:themeColor="text1"/>
          <w:sz w:val="28"/>
          <w:szCs w:val="28"/>
          <w14:textFill>
            <w14:solidFill>
              <w14:schemeClr w14:val="tx1"/>
            </w14:solidFill>
          </w14:textFill>
        </w:rPr>
      </w:pPr>
      <w:bookmarkStart w:id="47" w:name="_Toc11054"/>
      <w:bookmarkEnd w:id="47"/>
      <w:bookmarkStart w:id="48" w:name="_Toc32518"/>
      <w:bookmarkStart w:id="49" w:name="_Toc9290"/>
      <w:r>
        <w:rPr>
          <w:rFonts w:ascii="Times New Roman" w:hAnsi="Times New Roman" w:cs="Times New Roman"/>
          <w:color w:val="000000" w:themeColor="text1"/>
          <w:sz w:val="28"/>
          <w:szCs w:val="28"/>
          <w14:textFill>
            <w14:solidFill>
              <w14:schemeClr w14:val="tx1"/>
            </w14:solidFill>
          </w14:textFill>
        </w:rPr>
        <w:t>2.2就业结构</w:t>
      </w:r>
      <w:bookmarkEnd w:id="48"/>
      <w:bookmarkEnd w:id="49"/>
    </w:p>
    <w:p>
      <w:pPr>
        <w:pStyle w:val="4"/>
        <w:spacing w:before="0" w:after="0" w:line="360" w:lineRule="exact"/>
        <w:jc w:val="both"/>
        <w:rPr>
          <w:rFonts w:eastAsiaTheme="majorEastAsia"/>
          <w:color w:val="FF0000"/>
          <w:sz w:val="24"/>
          <w:szCs w:val="24"/>
        </w:rPr>
      </w:pPr>
      <w:bookmarkStart w:id="50" w:name="_Toc17280"/>
      <w:bookmarkEnd w:id="50"/>
      <w:bookmarkStart w:id="51" w:name="_Toc19445"/>
      <w:bookmarkStart w:id="52" w:name="_Toc25910"/>
      <w:r>
        <w:rPr>
          <w:rFonts w:eastAsiaTheme="majorEastAsia"/>
          <w:sz w:val="24"/>
          <w:szCs w:val="24"/>
        </w:rPr>
        <w:t>2.2.1</w:t>
      </w:r>
      <w:r>
        <w:rPr>
          <w:rFonts w:eastAsiaTheme="majorEastAsia"/>
          <w:color w:val="000000" w:themeColor="text1"/>
          <w:sz w:val="24"/>
          <w:szCs w:val="24"/>
          <w14:textFill>
            <w14:solidFill>
              <w14:schemeClr w14:val="tx1"/>
            </w14:solidFill>
          </w14:textFill>
        </w:rPr>
        <w:t>就业形式</w:t>
      </w:r>
      <w:bookmarkEnd w:id="51"/>
      <w:bookmarkEnd w:id="52"/>
    </w:p>
    <w:p>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textAlignment w:val="auto"/>
        <w:rPr>
          <w:rFonts w:eastAsiaTheme="minorEastAsia"/>
          <w:sz w:val="24"/>
          <w:szCs w:val="24"/>
        </w:rPr>
      </w:pPr>
      <w:r>
        <w:rPr>
          <w:rFonts w:eastAsiaTheme="minorEastAsia"/>
          <w:color w:val="000000"/>
          <w:sz w:val="24"/>
          <w:szCs w:val="24"/>
        </w:rPr>
        <w:t>我院本科毕业生共240人，</w:t>
      </w:r>
      <w:r>
        <w:rPr>
          <w:rFonts w:eastAsiaTheme="minorEastAsia"/>
          <w:sz w:val="24"/>
          <w:szCs w:val="24"/>
        </w:rPr>
        <w:t>出国，出境1人，待就业27人，地方基层项目2人，其他录用形式就业30人，签就业协议形式就业79人，签劳动合同形式就业9人，升学59人，应征义务兵2人，自主创业1人，自由职业30人。</w:t>
      </w:r>
    </w:p>
    <w:p>
      <w:pPr>
        <w:autoSpaceDE w:val="0"/>
        <w:jc w:val="cente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2"/>
          <w:szCs w:val="22"/>
        </w:rPr>
        <w:drawing>
          <wp:anchor distT="0" distB="0" distL="114300" distR="114300" simplePos="0" relativeHeight="251663360" behindDoc="1" locked="0" layoutInCell="1" allowOverlap="1">
            <wp:simplePos x="0" y="0"/>
            <wp:positionH relativeFrom="margin">
              <wp:posOffset>48895</wp:posOffset>
            </wp:positionH>
            <wp:positionV relativeFrom="paragraph">
              <wp:posOffset>114935</wp:posOffset>
            </wp:positionV>
            <wp:extent cx="5158740" cy="2105025"/>
            <wp:effectExtent l="5080" t="4445" r="5080" b="36830"/>
            <wp:wrapTight wrapText="bothSides">
              <wp:wrapPolygon>
                <wp:start x="-21" y="-46"/>
                <wp:lineTo x="-21" y="21587"/>
                <wp:lineTo x="21568" y="21587"/>
                <wp:lineTo x="21568" y="-46"/>
                <wp:lineTo x="-21" y="-46"/>
              </wp:wrapPolygon>
            </wp:wrapTight>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Theme="minorEastAsia" w:hAnsiTheme="minorEastAsia" w:eastAsiaTheme="minorEastAsia" w:cstheme="minorEastAsia"/>
          <w:sz w:val="24"/>
          <w:szCs w:val="24"/>
          <w:lang w:val="en-US" w:eastAsia="zh-CN"/>
        </w:rPr>
        <w:t>图5：就业形势分布情况</w:t>
      </w:r>
    </w:p>
    <w:p>
      <w:pPr>
        <w:pStyle w:val="4"/>
        <w:spacing w:before="0" w:after="0" w:line="360" w:lineRule="exact"/>
        <w:jc w:val="both"/>
        <w:rPr>
          <w:sz w:val="24"/>
          <w:szCs w:val="24"/>
        </w:rPr>
      </w:pPr>
      <w:bookmarkStart w:id="53" w:name="_Toc27143"/>
      <w:bookmarkEnd w:id="53"/>
      <w:bookmarkStart w:id="54" w:name="_Toc9689"/>
      <w:bookmarkStart w:id="55" w:name="_Toc11274"/>
      <w:r>
        <w:rPr>
          <w:sz w:val="24"/>
          <w:szCs w:val="24"/>
        </w:rPr>
        <w:t>2.2.2行业分布</w:t>
      </w:r>
      <w:bookmarkEnd w:id="54"/>
      <w:bookmarkEnd w:id="55"/>
    </w:p>
    <w:p>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textAlignment w:val="auto"/>
        <w:rPr>
          <w:rFonts w:hint="eastAsia" w:ascii="宋体" w:hAnsi="宋体" w:eastAsia="宋体"/>
          <w:b/>
          <w:bCs/>
          <w:sz w:val="24"/>
          <w:szCs w:val="24"/>
          <w:lang w:eastAsia="zh-CN"/>
        </w:rPr>
      </w:pPr>
      <w:r>
        <w:rPr>
          <w:sz w:val="24"/>
          <w:szCs w:val="24"/>
        </w:rPr>
        <w:t>我院本科毕业生共240人，</w:t>
      </w:r>
      <w:r>
        <w:rPr>
          <w:kern w:val="0"/>
          <w:sz w:val="24"/>
          <w:szCs w:val="24"/>
        </w:rPr>
        <w:t>房地产业2人，公共管理、社会保障和社会组织5人，建筑业77人，交通运输、仓储和邮政业1人，教育66人，居民服务、修理和其他服务业1人，科学研究和技术服务业14人，批发和零售业2人，水利、环境和公共设施管理业1人，信息传输、软件和信息技术服务业4人，住宿和餐饮业1人，租赁和商务服务业5人军队3人，其他58人</w:t>
      </w:r>
      <w:r>
        <w:rPr>
          <w:rFonts w:hint="eastAsia" w:ascii="宋体" w:hAnsi="宋体" w:cs="宋体"/>
          <w:kern w:val="0"/>
          <w:sz w:val="24"/>
          <w:szCs w:val="24"/>
        </w:rPr>
        <w:t>。</w:t>
      </w:r>
    </w:p>
    <w:p>
      <w:pPr>
        <w:pStyle w:val="4"/>
        <w:spacing w:before="0" w:after="0" w:line="360" w:lineRule="atLeast"/>
        <w:jc w:val="both"/>
        <w:rPr>
          <w:rFonts w:eastAsiaTheme="majorEastAsia"/>
          <w:sz w:val="28"/>
          <w:szCs w:val="28"/>
        </w:rPr>
      </w:pPr>
      <w:bookmarkStart w:id="56" w:name="_Toc28934"/>
      <w:bookmarkEnd w:id="56"/>
      <w:bookmarkStart w:id="57" w:name="_Toc16629"/>
      <w:bookmarkStart w:id="58" w:name="_Toc22901"/>
      <w:r>
        <w:rPr>
          <w:rFonts w:eastAsiaTheme="majorEastAsia"/>
          <w:sz w:val="24"/>
          <w:szCs w:val="24"/>
        </w:rPr>
        <w:t>2.2.3单位流向</w:t>
      </w:r>
      <w:bookmarkEnd w:id="57"/>
      <w:bookmarkEnd w:id="58"/>
    </w:p>
    <w:p>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textAlignment w:val="auto"/>
        <w:rPr>
          <w:sz w:val="24"/>
          <w:szCs w:val="24"/>
        </w:rPr>
      </w:pPr>
      <w:r>
        <w:rPr>
          <w:sz w:val="24"/>
          <w:szCs w:val="24"/>
        </w:rPr>
        <w:drawing>
          <wp:anchor distT="0" distB="0" distL="114300" distR="114300" simplePos="0" relativeHeight="251664384" behindDoc="1" locked="0" layoutInCell="1" allowOverlap="1">
            <wp:simplePos x="0" y="0"/>
            <wp:positionH relativeFrom="column">
              <wp:posOffset>-45085</wp:posOffset>
            </wp:positionH>
            <wp:positionV relativeFrom="paragraph">
              <wp:posOffset>3105785</wp:posOffset>
            </wp:positionV>
            <wp:extent cx="5274310" cy="3517265"/>
            <wp:effectExtent l="4445" t="4445" r="17145" b="46990"/>
            <wp:wrapTight wrapText="bothSides">
              <wp:wrapPolygon>
                <wp:start x="-18" y="-27"/>
                <wp:lineTo x="-18" y="21577"/>
                <wp:lineTo x="21566" y="21577"/>
                <wp:lineTo x="21566" y="-27"/>
                <wp:lineTo x="-18" y="-27"/>
              </wp:wrapPolygon>
            </wp:wrapTight>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eastAsiaTheme="minorEastAsia"/>
          <w:sz w:val="24"/>
          <w:szCs w:val="24"/>
        </w:rPr>
        <w:t>我院本科毕业生共240人，湖南路桥建设集团有限责任公司11人，吉首大学10人，湖南省第二工程有限公司9人，中国核工业二</w:t>
      </w:r>
      <w:r>
        <w:rPr>
          <w:sz w:val="24"/>
          <w:szCs w:val="24"/>
        </w:rPr>
        <w:t>四建设有限公司9人，</w:t>
      </w:r>
      <w:r>
        <w:rPr>
          <w:rFonts w:eastAsiaTheme="minorEastAsia"/>
          <w:sz w:val="24"/>
          <w:szCs w:val="24"/>
        </w:rPr>
        <w:t>家教7人，五矿二十三冶建设集团有限公司7人，中交第二公路工程</w:t>
      </w:r>
      <w:r>
        <w:rPr>
          <w:rFonts w:hint="eastAsia" w:ascii="宋体" w:hAnsi="宋体" w:cs="宋体"/>
          <w:sz w:val="24"/>
          <w:szCs w:val="24"/>
        </w:rPr>
        <w:t>局有限公司</w:t>
      </w:r>
      <w:r>
        <w:rPr>
          <w:sz w:val="24"/>
          <w:szCs w:val="24"/>
        </w:rPr>
        <w:t>7人，长沙理工大学5人，深圳千里马装饰集团有限公司4人，中南林业科技大学4人，福建师范大学3人，桂林理工大学3人，湖南农业大学3人，湖南省第五工程有限公司3人，湘潭大学3人，中铁十二局集团第二工程有限公司3人，中铁五局集团建筑工程有限责任公司3人，福州大学2人，广东腾越建筑工程有限公司2人，湖南城市学院设计研究院有限公司2人，湖南大学2人，湖南省省属企业交水建集团湖南路桥建设集团有限责任公司2人，深圳中天精装股份有限公司2人，武汉工程大学2人，武汉思成规划设计有限公司湖南第一分公司2人，西安建筑科技大学2人，优漫动游（广州）教育发展有限公司2人，中国建筑第二工程局有限公司华南分公司2人，重庆大学2人，自由撰稿人2人，园林</w:t>
      </w:r>
    </w:p>
    <w:p>
      <w:pPr>
        <w:keepNext w:val="0"/>
        <w:keepLines w:val="0"/>
        <w:pageBreakBefore w:val="0"/>
        <w:widowControl w:val="0"/>
        <w:kinsoku/>
        <w:wordWrap/>
        <w:overflowPunct/>
        <w:topLinePunct w:val="0"/>
        <w:autoSpaceDE w:val="0"/>
        <w:autoSpaceDN/>
        <w:bidi w:val="0"/>
        <w:adjustRightInd/>
        <w:snapToGrid/>
        <w:spacing w:line="360" w:lineRule="exact"/>
        <w:textAlignment w:val="auto"/>
        <w:rPr>
          <w:sz w:val="24"/>
          <w:szCs w:val="24"/>
        </w:rPr>
      </w:pPr>
      <w:r>
        <w:rPr>
          <w:sz w:val="24"/>
          <w:szCs w:val="24"/>
        </w:rPr>
        <w:t>景观设计1人，其他116人。</w:t>
      </w:r>
      <w:bookmarkStart w:id="59" w:name="_Toc19505"/>
      <w:bookmarkEnd w:id="59"/>
      <w:bookmarkStart w:id="60" w:name="_Toc7421"/>
    </w:p>
    <w:p>
      <w:pPr>
        <w:bidi w:val="0"/>
        <w:rPr>
          <w:rFonts w:ascii="Times New Roman" w:hAnsi="Times New Roman" w:eastAsia="宋体" w:cs="Times New Roman"/>
          <w:kern w:val="2"/>
          <w:sz w:val="21"/>
          <w:szCs w:val="22"/>
          <w:lang w:val="en-US" w:eastAsia="zh-CN" w:bidi="ar-SA"/>
        </w:rPr>
      </w:pPr>
    </w:p>
    <w:p>
      <w:pPr>
        <w:bidi w:val="0"/>
        <w:ind w:firstLine="504" w:firstLineChars="0"/>
        <w:jc w:val="center"/>
        <w:rPr>
          <w:rFonts w:hint="default" w:eastAsiaTheme="majorEastAsia"/>
          <w:sz w:val="30"/>
          <w:szCs w:val="30"/>
          <w:lang w:val="en-US" w:eastAsia="zh-CN"/>
        </w:rPr>
      </w:pPr>
      <w:r>
        <w:rPr>
          <w:rFonts w:hint="eastAsia" w:asciiTheme="minorEastAsia" w:hAnsiTheme="minorEastAsia" w:eastAsiaTheme="minorEastAsia" w:cstheme="minorEastAsia"/>
          <w:sz w:val="24"/>
          <w:szCs w:val="24"/>
          <w:lang w:val="en-US" w:eastAsia="zh-CN"/>
        </w:rPr>
        <w:t>图6：行业分布情况</w:t>
      </w:r>
    </w:p>
    <w:p>
      <w:pPr>
        <w:pStyle w:val="4"/>
        <w:spacing w:before="0" w:after="0" w:line="360" w:lineRule="exact"/>
        <w:jc w:val="both"/>
        <w:rPr>
          <w:rFonts w:eastAsiaTheme="majorEastAsia"/>
          <w:sz w:val="28"/>
          <w:szCs w:val="28"/>
        </w:rPr>
      </w:pPr>
      <w:bookmarkStart w:id="61" w:name="_Toc12140"/>
      <w:r>
        <w:rPr>
          <w:rFonts w:eastAsiaTheme="majorEastAsia"/>
          <w:sz w:val="28"/>
          <w:szCs w:val="28"/>
        </w:rPr>
        <w:t>2.3地区分布</w:t>
      </w:r>
      <w:bookmarkEnd w:id="60"/>
      <w:bookmarkEnd w:id="61"/>
    </w:p>
    <w:p>
      <w:pPr>
        <w:pStyle w:val="4"/>
        <w:keepNext/>
        <w:keepLines/>
        <w:pageBreakBefore w:val="0"/>
        <w:widowControl w:val="0"/>
        <w:kinsoku/>
        <w:wordWrap/>
        <w:overflowPunct/>
        <w:topLinePunct w:val="0"/>
        <w:autoSpaceDE/>
        <w:autoSpaceDN/>
        <w:bidi w:val="0"/>
        <w:adjustRightInd/>
        <w:snapToGrid/>
        <w:spacing w:before="0" w:beforeAutospacing="0" w:after="0" w:afterAutospacing="0" w:line="240" w:lineRule="auto"/>
        <w:jc w:val="left"/>
        <w:textAlignment w:val="auto"/>
        <w:rPr>
          <w:sz w:val="24"/>
          <w:szCs w:val="24"/>
        </w:rPr>
      </w:pPr>
      <w:bookmarkStart w:id="62" w:name="_Toc10001"/>
      <w:r>
        <w:rPr>
          <w:sz w:val="24"/>
          <w:szCs w:val="24"/>
        </w:rPr>
        <w:t>2.3.1 大区域分布</w:t>
      </w:r>
      <w:bookmarkEnd w:id="62"/>
    </w:p>
    <w:p>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textAlignment w:val="auto"/>
        <w:rPr>
          <w:sz w:val="24"/>
          <w:szCs w:val="24"/>
        </w:rPr>
      </w:pPr>
      <w:r>
        <w:rPr>
          <w:sz w:val="24"/>
          <w:szCs w:val="24"/>
        </w:rPr>
        <w:t>我院本科毕业生共240人，东北地区4人，华东地区20人，华北地区14人，中南地区143人，西南地区14人，西北地区19人。</w:t>
      </w:r>
    </w:p>
    <w:p>
      <w:pPr>
        <w:spacing w:line="360" w:lineRule="exact"/>
        <w:rPr>
          <w:b/>
          <w:bCs/>
          <w:sz w:val="28"/>
          <w:szCs w:val="28"/>
        </w:rPr>
      </w:pPr>
      <w:r>
        <w:rPr>
          <w:b/>
          <w:bCs/>
          <w:sz w:val="24"/>
          <w:szCs w:val="24"/>
        </w:rPr>
        <w:t>2.3.2重点经济发达地区分布（按长三角、珠三角、环渤海统计）</w:t>
      </w:r>
    </w:p>
    <w:p>
      <w:pPr>
        <w:keepNext w:val="0"/>
        <w:keepLines w:val="0"/>
        <w:pageBreakBefore w:val="0"/>
        <w:widowControl w:val="0"/>
        <w:kinsoku/>
        <w:wordWrap/>
        <w:overflowPunct/>
        <w:topLinePunct w:val="0"/>
        <w:autoSpaceDE w:val="0"/>
        <w:autoSpaceDN/>
        <w:bidi w:val="0"/>
        <w:adjustRightInd/>
        <w:snapToGrid/>
        <w:spacing w:line="360" w:lineRule="exact"/>
        <w:ind w:firstLine="480" w:firstLineChars="200"/>
        <w:textAlignment w:val="auto"/>
        <w:rPr>
          <w:rFonts w:eastAsiaTheme="minorEastAsia"/>
          <w:sz w:val="24"/>
          <w:szCs w:val="24"/>
        </w:rPr>
      </w:pPr>
      <w:bookmarkStart w:id="63" w:name="_Toc31481"/>
      <w:bookmarkEnd w:id="63"/>
      <w:r>
        <w:rPr>
          <w:rFonts w:eastAsiaTheme="minorEastAsia"/>
          <w:color w:val="000000"/>
          <w:sz w:val="24"/>
          <w:szCs w:val="24"/>
        </w:rPr>
        <w:t>我院本科毕业生在重点经济发达地区分布情况，</w:t>
      </w:r>
      <w:r>
        <w:rPr>
          <w:rFonts w:eastAsiaTheme="minorEastAsia"/>
          <w:sz w:val="24"/>
          <w:szCs w:val="24"/>
        </w:rPr>
        <w:t>珠三角18人，长三角12人，环渤海13人。</w:t>
      </w:r>
    </w:p>
    <w:p>
      <w:pPr>
        <w:autoSpaceDE w:val="0"/>
        <w:ind w:firstLine="480" w:firstLineChars="200"/>
        <w:rPr>
          <w:rFonts w:eastAsiaTheme="minorEastAsia"/>
          <w:sz w:val="24"/>
          <w:szCs w:val="24"/>
        </w:rPr>
      </w:pPr>
      <w:r>
        <w:rPr>
          <w:sz w:val="24"/>
          <w:szCs w:val="24"/>
        </w:rPr>
        <w:drawing>
          <wp:anchor distT="0" distB="0" distL="114300" distR="114300" simplePos="0" relativeHeight="251666432" behindDoc="1" locked="0" layoutInCell="1" allowOverlap="1">
            <wp:simplePos x="0" y="0"/>
            <wp:positionH relativeFrom="margin">
              <wp:posOffset>567690</wp:posOffset>
            </wp:positionH>
            <wp:positionV relativeFrom="paragraph">
              <wp:posOffset>109855</wp:posOffset>
            </wp:positionV>
            <wp:extent cx="4324985" cy="2618105"/>
            <wp:effectExtent l="4445" t="4445" r="13970" b="6350"/>
            <wp:wrapTight wrapText="bothSides">
              <wp:wrapPolygon>
                <wp:start x="-22" y="-37"/>
                <wp:lineTo x="-22" y="21548"/>
                <wp:lineTo x="21543" y="21548"/>
                <wp:lineTo x="21543" y="-37"/>
                <wp:lineTo x="-22" y="-37"/>
              </wp:wrapPolygon>
            </wp:wrapTight>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autoSpaceDE w:val="0"/>
        <w:ind w:firstLine="480" w:firstLineChars="200"/>
        <w:rPr>
          <w:rFonts w:eastAsiaTheme="minorEastAsia"/>
          <w:sz w:val="24"/>
          <w:szCs w:val="24"/>
        </w:rPr>
      </w:pPr>
    </w:p>
    <w:p>
      <w:pPr>
        <w:autoSpaceDE w:val="0"/>
        <w:ind w:firstLine="480" w:firstLineChars="200"/>
        <w:rPr>
          <w:rFonts w:eastAsiaTheme="minorEastAsia"/>
          <w:sz w:val="24"/>
          <w:szCs w:val="24"/>
        </w:rPr>
      </w:pPr>
    </w:p>
    <w:p>
      <w:pPr>
        <w:autoSpaceDE w:val="0"/>
        <w:ind w:firstLine="480" w:firstLineChars="200"/>
        <w:rPr>
          <w:rFonts w:eastAsiaTheme="minorEastAsia"/>
          <w:sz w:val="24"/>
          <w:szCs w:val="24"/>
        </w:rPr>
      </w:pPr>
    </w:p>
    <w:p>
      <w:pPr>
        <w:autoSpaceDE w:val="0"/>
        <w:ind w:firstLine="480" w:firstLineChars="200"/>
        <w:rPr>
          <w:rFonts w:eastAsiaTheme="minorEastAsia"/>
          <w:sz w:val="24"/>
          <w:szCs w:val="24"/>
        </w:rPr>
      </w:pPr>
    </w:p>
    <w:p>
      <w:pPr>
        <w:autoSpaceDE w:val="0"/>
        <w:ind w:firstLine="480" w:firstLineChars="200"/>
        <w:rPr>
          <w:rFonts w:eastAsiaTheme="minorEastAsia"/>
          <w:sz w:val="24"/>
          <w:szCs w:val="24"/>
        </w:rPr>
      </w:pPr>
    </w:p>
    <w:p>
      <w:pPr>
        <w:autoSpaceDE w:val="0"/>
        <w:ind w:firstLine="480" w:firstLineChars="200"/>
        <w:rPr>
          <w:rFonts w:eastAsiaTheme="minorEastAsia"/>
          <w:sz w:val="24"/>
          <w:szCs w:val="24"/>
        </w:rPr>
      </w:pPr>
    </w:p>
    <w:p>
      <w:pPr>
        <w:autoSpaceDE w:val="0"/>
        <w:ind w:firstLine="480" w:firstLineChars="200"/>
        <w:rPr>
          <w:rFonts w:eastAsiaTheme="minorEastAsia"/>
          <w:sz w:val="24"/>
          <w:szCs w:val="24"/>
        </w:rPr>
      </w:pPr>
    </w:p>
    <w:p>
      <w:pPr>
        <w:autoSpaceDE w:val="0"/>
        <w:ind w:firstLine="480" w:firstLineChars="200"/>
        <w:rPr>
          <w:rFonts w:eastAsiaTheme="minorEastAsia"/>
          <w:sz w:val="24"/>
          <w:szCs w:val="24"/>
        </w:rPr>
      </w:pPr>
    </w:p>
    <w:p>
      <w:pPr>
        <w:autoSpaceDE w:val="0"/>
        <w:ind w:firstLine="480" w:firstLineChars="200"/>
        <w:rPr>
          <w:rFonts w:eastAsiaTheme="minorEastAsia"/>
          <w:sz w:val="24"/>
          <w:szCs w:val="24"/>
        </w:rPr>
      </w:pPr>
    </w:p>
    <w:p>
      <w:pPr>
        <w:autoSpaceDE w:val="0"/>
        <w:ind w:firstLine="480" w:firstLineChars="200"/>
        <w:rPr>
          <w:rFonts w:eastAsiaTheme="minorEastAsia"/>
          <w:sz w:val="24"/>
          <w:szCs w:val="24"/>
        </w:rPr>
      </w:pPr>
    </w:p>
    <w:p>
      <w:pPr>
        <w:autoSpaceDE w:val="0"/>
        <w:rPr>
          <w:rFonts w:eastAsiaTheme="minorEastAsia"/>
          <w:sz w:val="24"/>
          <w:szCs w:val="24"/>
        </w:rPr>
      </w:pPr>
    </w:p>
    <w:p>
      <w:pPr>
        <w:autoSpaceDE w:val="0"/>
        <w:ind w:firstLine="480" w:firstLineChars="200"/>
        <w:jc w:val="center"/>
        <w:rPr>
          <w:rFonts w:hint="eastAsia" w:eastAsiaTheme="minorEastAsia"/>
          <w:sz w:val="24"/>
          <w:szCs w:val="24"/>
          <w:lang w:val="en-US" w:eastAsia="zh-CN"/>
        </w:rPr>
      </w:pPr>
    </w:p>
    <w:p>
      <w:pPr>
        <w:autoSpaceDE w:val="0"/>
        <w:ind w:firstLine="480" w:firstLineChars="200"/>
        <w:jc w:val="center"/>
        <w:rPr>
          <w:rFonts w:hint="eastAsia" w:eastAsiaTheme="minorEastAsia"/>
          <w:sz w:val="24"/>
          <w:szCs w:val="24"/>
          <w:lang w:val="en-US" w:eastAsia="zh-CN"/>
        </w:rPr>
      </w:pPr>
    </w:p>
    <w:p>
      <w:pPr>
        <w:autoSpaceDE w:val="0"/>
        <w:ind w:firstLine="480" w:firstLineChars="200"/>
        <w:jc w:val="center"/>
        <w:rPr>
          <w:rFonts w:hint="default" w:eastAsiaTheme="minorEastAsia"/>
          <w:sz w:val="24"/>
          <w:szCs w:val="24"/>
          <w:lang w:val="en-US" w:eastAsia="zh-CN"/>
        </w:rPr>
      </w:pPr>
      <w:r>
        <w:rPr>
          <w:rFonts w:hint="eastAsia" w:eastAsiaTheme="minorEastAsia"/>
          <w:sz w:val="24"/>
          <w:szCs w:val="24"/>
          <w:lang w:val="en-US" w:eastAsia="zh-CN"/>
        </w:rPr>
        <w:t>图7：就业流向区域情况</w:t>
      </w:r>
    </w:p>
    <w:p>
      <w:pPr>
        <w:autoSpaceDE w:val="0"/>
        <w:ind w:firstLine="480" w:firstLineChars="200"/>
        <w:rPr>
          <w:rFonts w:eastAsiaTheme="minorEastAsia"/>
          <w:sz w:val="24"/>
          <w:szCs w:val="24"/>
        </w:rPr>
      </w:pPr>
    </w:p>
    <w:p>
      <w:pPr>
        <w:autoSpaceDE w:val="0"/>
        <w:ind w:firstLine="480" w:firstLineChars="200"/>
        <w:jc w:val="center"/>
        <w:rPr>
          <w:rFonts w:hint="eastAsia" w:eastAsiaTheme="minorEastAsia"/>
          <w:sz w:val="24"/>
          <w:szCs w:val="24"/>
          <w:lang w:val="en-US" w:eastAsia="zh-CN"/>
        </w:rPr>
      </w:pPr>
    </w:p>
    <w:p>
      <w:pPr>
        <w:autoSpaceDE w:val="0"/>
        <w:ind w:firstLine="480" w:firstLineChars="200"/>
        <w:jc w:val="center"/>
        <w:rPr>
          <w:rFonts w:hint="eastAsia" w:eastAsiaTheme="minorEastAsia"/>
          <w:sz w:val="24"/>
          <w:szCs w:val="24"/>
          <w:lang w:val="en-US" w:eastAsia="zh-CN"/>
        </w:rPr>
      </w:pPr>
      <w:r>
        <w:rPr>
          <w:sz w:val="24"/>
          <w:szCs w:val="24"/>
        </w:rPr>
        <w:drawing>
          <wp:anchor distT="0" distB="0" distL="114300" distR="114300" simplePos="0" relativeHeight="251667456" behindDoc="0" locked="0" layoutInCell="1" allowOverlap="1">
            <wp:simplePos x="0" y="0"/>
            <wp:positionH relativeFrom="column">
              <wp:posOffset>-168910</wp:posOffset>
            </wp:positionH>
            <wp:positionV relativeFrom="paragraph">
              <wp:posOffset>148590</wp:posOffset>
            </wp:positionV>
            <wp:extent cx="5753100" cy="2934970"/>
            <wp:effectExtent l="4445" t="4445" r="8255" b="6985"/>
            <wp:wrapSquare wrapText="bothSides"/>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autoSpaceDE w:val="0"/>
        <w:ind w:firstLine="480" w:firstLineChars="200"/>
        <w:jc w:val="center"/>
        <w:rPr>
          <w:rFonts w:hint="default" w:eastAsiaTheme="minorEastAsia"/>
          <w:sz w:val="24"/>
          <w:szCs w:val="24"/>
          <w:lang w:val="en-US" w:eastAsia="zh-CN"/>
        </w:rPr>
      </w:pPr>
      <w:r>
        <w:rPr>
          <w:rFonts w:hint="eastAsia" w:eastAsiaTheme="minorEastAsia"/>
          <w:sz w:val="24"/>
          <w:szCs w:val="24"/>
          <w:lang w:val="en-US" w:eastAsia="zh-CN"/>
        </w:rPr>
        <w:t>图8：单位流向区域情况</w:t>
      </w:r>
    </w:p>
    <w:p>
      <w:pPr>
        <w:autoSpaceDE w:val="0"/>
        <w:ind w:firstLine="480" w:firstLineChars="200"/>
        <w:jc w:val="center"/>
        <w:rPr>
          <w:rFonts w:hint="eastAsia" w:eastAsiaTheme="minorEastAsia"/>
          <w:sz w:val="24"/>
          <w:szCs w:val="24"/>
          <w:lang w:val="en-US" w:eastAsia="zh-CN"/>
        </w:rPr>
      </w:pPr>
    </w:p>
    <w:p>
      <w:pPr>
        <w:autoSpaceDE w:val="0"/>
        <w:ind w:firstLine="480" w:firstLineChars="200"/>
        <w:jc w:val="center"/>
        <w:rPr>
          <w:rFonts w:hint="eastAsia" w:eastAsiaTheme="minorEastAsia"/>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before="625" w:beforeLines="200" w:after="625" w:afterLines="200" w:line="360" w:lineRule="exact"/>
        <w:ind w:left="0" w:leftChars="0" w:right="0" w:rightChars="0"/>
        <w:jc w:val="center"/>
        <w:textAlignment w:val="auto"/>
        <w:rPr>
          <w:rFonts w:hint="eastAsia" w:asciiTheme="majorEastAsia" w:hAnsiTheme="majorEastAsia" w:eastAsiaTheme="majorEastAsia"/>
          <w:sz w:val="32"/>
          <w:szCs w:val="32"/>
        </w:rPr>
      </w:pPr>
      <w:bookmarkStart w:id="64" w:name="_Toc22261"/>
      <w:r>
        <w:rPr>
          <w:rFonts w:hint="eastAsia" w:asciiTheme="majorEastAsia" w:hAnsiTheme="majorEastAsia" w:eastAsiaTheme="majorEastAsia"/>
          <w:sz w:val="32"/>
          <w:szCs w:val="32"/>
        </w:rPr>
        <w:t>三、毕业生就业岗位分析</w:t>
      </w:r>
      <w:bookmarkEnd w:id="64"/>
    </w:p>
    <w:p>
      <w:pPr>
        <w:pStyle w:val="3"/>
        <w:spacing w:line="360" w:lineRule="exact"/>
        <w:jc w:val="both"/>
        <w:rPr>
          <w:rFonts w:ascii="Times New Roman" w:hAnsi="Times New Roman" w:cs="Times New Roman" w:eastAsiaTheme="majorEastAsia"/>
          <w:sz w:val="28"/>
          <w:szCs w:val="28"/>
        </w:rPr>
      </w:pPr>
      <w:bookmarkStart w:id="65" w:name="_Toc19648"/>
      <w:bookmarkStart w:id="66" w:name="_Toc26154"/>
      <w:bookmarkStart w:id="67" w:name="_Toc14466"/>
      <w:r>
        <w:rPr>
          <w:rFonts w:ascii="Times New Roman" w:hAnsi="Times New Roman" w:cs="Times New Roman" w:eastAsiaTheme="majorEastAsia"/>
          <w:sz w:val="28"/>
          <w:szCs w:val="28"/>
        </w:rPr>
        <w:t>3.1毕业生薪酬状况（统计各实际月薪区间人数和比例）</w:t>
      </w:r>
      <w:bookmarkEnd w:id="65"/>
      <w:bookmarkEnd w:id="66"/>
      <w:bookmarkEnd w:id="67"/>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color w:val="000000"/>
          <w:sz w:val="24"/>
          <w:szCs w:val="24"/>
        </w:rPr>
      </w:pPr>
      <w:r>
        <w:rPr>
          <w:rFonts w:eastAsiaTheme="minorEastAsia"/>
          <w:color w:val="000000"/>
          <w:sz w:val="24"/>
          <w:szCs w:val="24"/>
        </w:rPr>
        <w:t>根据我院对毕业生的抽样回访调查，92名毕业生中月薪范围在1500以下的人数为0，占比0％，1500-3000的人数为4人，占比4.34％，3000-5000的人数为54人，占比58.69％，5000以上的人数为34人，占比36.95%。</w:t>
      </w:r>
    </w:p>
    <w:p>
      <w:pPr>
        <w:ind w:firstLine="420" w:firstLineChars="200"/>
        <w:rPr>
          <w:rFonts w:ascii="仿宋_GB2312" w:hAnsi="微软雅黑" w:eastAsia="仿宋_GB2312"/>
          <w:color w:val="000000"/>
          <w:sz w:val="32"/>
          <w:szCs w:val="32"/>
        </w:rPr>
      </w:pPr>
      <w:r>
        <w:drawing>
          <wp:inline distT="0" distB="0" distL="0" distR="0">
            <wp:extent cx="4573905" cy="2745105"/>
            <wp:effectExtent l="4445" t="4445" r="6350" b="6350"/>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center"/>
        <w:rPr>
          <w:rFonts w:hint="default" w:eastAsia="宋体"/>
          <w:sz w:val="24"/>
          <w:szCs w:val="24"/>
          <w:lang w:val="en-US" w:eastAsia="zh-CN"/>
        </w:rPr>
      </w:pPr>
      <w:r>
        <w:rPr>
          <w:rFonts w:hint="eastAsia"/>
          <w:sz w:val="24"/>
          <w:szCs w:val="24"/>
          <w:lang w:val="en-US" w:eastAsia="zh-CN"/>
        </w:rPr>
        <w:t>图9：毕业生薪酬情况</w:t>
      </w:r>
    </w:p>
    <w:p>
      <w:pPr>
        <w:pStyle w:val="3"/>
        <w:spacing w:line="360" w:lineRule="exact"/>
        <w:jc w:val="both"/>
        <w:rPr>
          <w:rFonts w:ascii="Times New Roman" w:hAnsi="Times New Roman" w:cs="Times New Roman" w:eastAsiaTheme="majorEastAsia"/>
          <w:sz w:val="28"/>
          <w:szCs w:val="28"/>
        </w:rPr>
      </w:pPr>
      <w:bookmarkStart w:id="68" w:name="_Toc21974"/>
      <w:bookmarkStart w:id="69" w:name="_Toc14676"/>
      <w:bookmarkStart w:id="70" w:name="_Toc24347"/>
      <w:r>
        <w:rPr>
          <w:rFonts w:ascii="Times New Roman" w:hAnsi="Times New Roman" w:cs="Times New Roman" w:eastAsiaTheme="majorEastAsia"/>
          <w:sz w:val="28"/>
          <w:szCs w:val="28"/>
        </w:rPr>
        <w:t>3.2工作职位类别分布（统计各工作职位类别人数和比例）</w:t>
      </w:r>
      <w:bookmarkEnd w:id="68"/>
      <w:bookmarkEnd w:id="69"/>
      <w:bookmarkEnd w:id="70"/>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color w:val="000000"/>
          <w:sz w:val="24"/>
          <w:szCs w:val="24"/>
        </w:rPr>
      </w:pPr>
      <w:r>
        <w:rPr>
          <w:rFonts w:eastAsiaTheme="minorEastAsia"/>
          <w:color w:val="000000"/>
          <w:sz w:val="24"/>
          <w:szCs w:val="24"/>
        </w:rPr>
        <w:t>根据我院对毕业生的工作职业类别分布的统计，已统计的240名毕业生</w:t>
      </w:r>
      <w:r>
        <w:rPr>
          <w:rFonts w:eastAsiaTheme="minorEastAsia"/>
          <w:color w:val="000000" w:themeColor="text1"/>
          <w:sz w:val="24"/>
          <w:szCs w:val="24"/>
          <w14:textFill>
            <w14:solidFill>
              <w14:schemeClr w14:val="tx1"/>
            </w14:solidFill>
          </w14:textFill>
        </w:rPr>
        <w:t>中办事人员和有关人员2人、</w:t>
      </w:r>
      <w:r>
        <w:rPr>
          <w:rFonts w:eastAsiaTheme="minorEastAsia"/>
          <w:color w:val="000000"/>
          <w:sz w:val="24"/>
          <w:szCs w:val="24"/>
        </w:rPr>
        <w:t>教学人员14人、金融业务人员为3人，文学艺术工作人员5人，占比共为10％，剩余216人均为其他人员，占比90％。</w:t>
      </w:r>
    </w:p>
    <w:p>
      <w:pPr>
        <w:jc w:val="center"/>
      </w:pPr>
      <w:r>
        <w:drawing>
          <wp:inline distT="0" distB="0" distL="0" distR="0">
            <wp:extent cx="4584700" cy="27559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jc w:val="center"/>
        <w:rPr>
          <w:rFonts w:hint="default" w:ascii="Times New Roman" w:hAnsi="Times New Roman" w:cs="Times New Roman" w:eastAsiaTheme="majorEastAsia"/>
          <w:sz w:val="28"/>
          <w:szCs w:val="28"/>
          <w:lang w:val="en-US"/>
        </w:rPr>
      </w:pPr>
      <w:r>
        <w:rPr>
          <w:rFonts w:hint="eastAsia"/>
          <w:sz w:val="24"/>
          <w:szCs w:val="24"/>
          <w:lang w:val="en-US" w:eastAsia="zh-CN"/>
        </w:rPr>
        <w:t>图</w:t>
      </w:r>
      <w:bookmarkStart w:id="71" w:name="_Toc9238"/>
      <w:bookmarkStart w:id="72" w:name="_Toc21801"/>
      <w:r>
        <w:rPr>
          <w:rFonts w:hint="eastAsia"/>
          <w:sz w:val="24"/>
          <w:szCs w:val="24"/>
          <w:lang w:val="en-US" w:eastAsia="zh-CN"/>
        </w:rPr>
        <w:t>10：工作职位类别分布情况</w:t>
      </w:r>
    </w:p>
    <w:p>
      <w:pPr>
        <w:pStyle w:val="3"/>
        <w:tabs>
          <w:tab w:val="left" w:pos="360"/>
        </w:tabs>
        <w:spacing w:line="360" w:lineRule="exact"/>
        <w:jc w:val="both"/>
        <w:rPr>
          <w:rFonts w:ascii="Times New Roman" w:hAnsi="Times New Roman" w:cs="Times New Roman" w:eastAsiaTheme="majorEastAsia"/>
          <w:sz w:val="28"/>
          <w:szCs w:val="28"/>
        </w:rPr>
      </w:pPr>
    </w:p>
    <w:p>
      <w:pPr>
        <w:pStyle w:val="3"/>
        <w:keepNext w:val="0"/>
        <w:keepLines w:val="0"/>
        <w:pageBreakBefore w:val="0"/>
        <w:widowControl w:val="0"/>
        <w:tabs>
          <w:tab w:val="left" w:pos="360"/>
        </w:tabs>
        <w:kinsoku/>
        <w:wordWrap/>
        <w:overflowPunct/>
        <w:topLinePunct w:val="0"/>
        <w:autoSpaceDE/>
        <w:autoSpaceDN/>
        <w:bidi w:val="0"/>
        <w:adjustRightInd/>
        <w:snapToGrid/>
        <w:spacing w:line="360" w:lineRule="exact"/>
        <w:jc w:val="both"/>
        <w:textAlignment w:val="auto"/>
        <w:rPr>
          <w:rFonts w:ascii="Times New Roman" w:hAnsi="Times New Roman" w:cs="Times New Roman" w:eastAsiaTheme="majorEastAsia"/>
          <w:sz w:val="28"/>
          <w:szCs w:val="28"/>
        </w:rPr>
      </w:pPr>
    </w:p>
    <w:p>
      <w:pPr>
        <w:pStyle w:val="3"/>
        <w:keepNext w:val="0"/>
        <w:keepLines w:val="0"/>
        <w:pageBreakBefore w:val="0"/>
        <w:widowControl w:val="0"/>
        <w:tabs>
          <w:tab w:val="left" w:pos="360"/>
        </w:tabs>
        <w:kinsoku/>
        <w:wordWrap/>
        <w:overflowPunct/>
        <w:topLinePunct w:val="0"/>
        <w:autoSpaceDE/>
        <w:autoSpaceDN/>
        <w:bidi w:val="0"/>
        <w:adjustRightInd/>
        <w:snapToGrid/>
        <w:spacing w:line="360" w:lineRule="exact"/>
        <w:jc w:val="both"/>
        <w:textAlignment w:val="auto"/>
        <w:rPr>
          <w:rFonts w:ascii="Times New Roman" w:hAnsi="Times New Roman" w:cs="Times New Roman" w:eastAsiaTheme="majorEastAsia"/>
          <w:sz w:val="28"/>
          <w:szCs w:val="28"/>
        </w:rPr>
      </w:pPr>
      <w:bookmarkStart w:id="73" w:name="_Toc27844"/>
      <w:r>
        <w:rPr>
          <w:rFonts w:ascii="Times New Roman" w:hAnsi="Times New Roman" w:cs="Times New Roman" w:eastAsiaTheme="majorEastAsia"/>
          <w:sz w:val="28"/>
          <w:szCs w:val="28"/>
        </w:rPr>
        <w:t>3.3岗位匹配情况（统计岗位匹配人数和比例）</w:t>
      </w:r>
      <w:bookmarkEnd w:id="71"/>
      <w:bookmarkEnd w:id="72"/>
      <w:bookmarkEnd w:id="73"/>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color w:val="000000" w:themeColor="text1"/>
          <w:sz w:val="24"/>
          <w:szCs w:val="24"/>
          <w14:textFill>
            <w14:solidFill>
              <w14:schemeClr w14:val="tx1"/>
            </w14:solidFill>
          </w14:textFill>
        </w:rPr>
      </w:pPr>
      <w:r>
        <w:rPr>
          <w:rFonts w:eastAsiaTheme="minorEastAsia"/>
          <w:color w:val="000000"/>
          <w:sz w:val="24"/>
          <w:szCs w:val="24"/>
        </w:rPr>
        <w:t>我院统计的240名毕业生中</w:t>
      </w:r>
      <w:r>
        <w:rPr>
          <w:rFonts w:eastAsiaTheme="minorEastAsia"/>
          <w:color w:val="000000" w:themeColor="text1"/>
          <w:sz w:val="24"/>
          <w:szCs w:val="24"/>
          <w14:textFill>
            <w14:solidFill>
              <w14:schemeClr w14:val="tx1"/>
            </w14:solidFill>
          </w14:textFill>
        </w:rPr>
        <w:t>，工作岗位与专业匹配的人数为121人，占比为52.79％，工作岗位与专业不匹配的人数为144人，占比为47.21％。</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color w:val="000000" w:themeColor="text1"/>
          <w:sz w:val="24"/>
          <w:szCs w:val="24"/>
          <w14:textFill>
            <w14:solidFill>
              <w14:schemeClr w14:val="tx1"/>
            </w14:solidFill>
          </w14:textFill>
        </w:rPr>
      </w:pPr>
    </w:p>
    <w:p>
      <w:pPr>
        <w:ind w:firstLine="420" w:firstLineChars="200"/>
      </w:pPr>
      <w:r>
        <w:drawing>
          <wp:inline distT="0" distB="0" distL="0" distR="0">
            <wp:extent cx="5560695" cy="3951605"/>
            <wp:effectExtent l="4445" t="4445" r="10160" b="6350"/>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ind w:firstLine="480" w:firstLineChars="200"/>
        <w:jc w:val="center"/>
        <w:rPr>
          <w:rFonts w:hint="eastAsia"/>
          <w:sz w:val="24"/>
          <w:szCs w:val="24"/>
          <w:lang w:val="en-US" w:eastAsia="zh-CN"/>
        </w:rPr>
      </w:pPr>
    </w:p>
    <w:p>
      <w:pPr>
        <w:ind w:firstLine="480" w:firstLineChars="200"/>
        <w:jc w:val="center"/>
        <w:rPr>
          <w:rFonts w:hint="default" w:eastAsia="宋体"/>
          <w:sz w:val="24"/>
          <w:szCs w:val="24"/>
          <w:lang w:val="en-US" w:eastAsia="zh-CN"/>
        </w:rPr>
      </w:pPr>
      <w:r>
        <w:rPr>
          <w:rFonts w:hint="eastAsia"/>
          <w:sz w:val="24"/>
          <w:szCs w:val="24"/>
          <w:lang w:val="en-US" w:eastAsia="zh-CN"/>
        </w:rPr>
        <w:t>图11：岗位匹配情况</w:t>
      </w:r>
    </w:p>
    <w:p>
      <w:pPr>
        <w:pStyle w:val="2"/>
        <w:spacing w:before="0" w:after="0" w:line="360" w:lineRule="exact"/>
        <w:jc w:val="center"/>
        <w:rPr>
          <w:color w:val="000000"/>
          <w:sz w:val="32"/>
          <w:szCs w:val="32"/>
        </w:rPr>
      </w:pPr>
      <w:bookmarkStart w:id="74" w:name="_Toc15292"/>
      <w:bookmarkStart w:id="75" w:name="_Toc21917"/>
    </w:p>
    <w:p>
      <w:pPr>
        <w:pStyle w:val="2"/>
        <w:spacing w:before="0" w:after="0" w:line="360" w:lineRule="exact"/>
        <w:jc w:val="center"/>
        <w:rPr>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360" w:lineRule="exact"/>
        <w:jc w:val="center"/>
        <w:textAlignment w:val="auto"/>
        <w:rPr>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before="625" w:beforeLines="200" w:after="625" w:afterLines="200" w:line="360" w:lineRule="exact"/>
        <w:jc w:val="center"/>
        <w:textAlignment w:val="auto"/>
        <w:rPr>
          <w:color w:val="000000"/>
          <w:sz w:val="32"/>
          <w:szCs w:val="32"/>
        </w:rPr>
      </w:pPr>
      <w:bookmarkStart w:id="76" w:name="_Toc21984"/>
      <w:r>
        <w:rPr>
          <w:color w:val="000000"/>
          <w:sz w:val="32"/>
          <w:szCs w:val="32"/>
        </w:rPr>
        <w:t>四、毕业生就业趋势分析</w:t>
      </w:r>
      <w:bookmarkEnd w:id="74"/>
      <w:bookmarkEnd w:id="75"/>
      <w:bookmarkEnd w:id="76"/>
    </w:p>
    <w:p>
      <w:pPr>
        <w:pStyle w:val="3"/>
        <w:spacing w:line="360" w:lineRule="exact"/>
        <w:jc w:val="both"/>
        <w:rPr>
          <w:rFonts w:ascii="Times New Roman" w:hAnsi="Times New Roman" w:cs="Times New Roman"/>
          <w:sz w:val="28"/>
          <w:szCs w:val="28"/>
        </w:rPr>
      </w:pPr>
      <w:bookmarkStart w:id="77" w:name="_Toc23702"/>
      <w:bookmarkStart w:id="78" w:name="_Toc28870"/>
      <w:bookmarkStart w:id="79" w:name="_Toc24820"/>
      <w:r>
        <w:rPr>
          <w:rFonts w:ascii="Times New Roman" w:hAnsi="Times New Roman" w:cs="Times New Roman"/>
          <w:sz w:val="28"/>
          <w:szCs w:val="28"/>
        </w:rPr>
        <w:t>4.1就业率变化情况</w:t>
      </w:r>
      <w:bookmarkEnd w:id="77"/>
      <w:bookmarkEnd w:id="78"/>
      <w:bookmarkEnd w:id="79"/>
    </w:p>
    <w:p>
      <w:pPr>
        <w:pStyle w:val="4"/>
        <w:spacing w:before="0" w:after="0" w:line="360" w:lineRule="exact"/>
        <w:jc w:val="both"/>
        <w:rPr>
          <w:rFonts w:eastAsiaTheme="majorEastAsia"/>
          <w:sz w:val="24"/>
          <w:szCs w:val="24"/>
        </w:rPr>
      </w:pPr>
      <w:bookmarkStart w:id="80" w:name="_Toc5160"/>
      <w:bookmarkStart w:id="81" w:name="_Toc25114"/>
      <w:bookmarkStart w:id="82" w:name="_Toc13932"/>
      <w:r>
        <w:rPr>
          <w:rFonts w:eastAsiaTheme="majorEastAsia"/>
          <w:sz w:val="24"/>
          <w:szCs w:val="24"/>
        </w:rPr>
        <w:t>4.1.1总体情况（含毕业生规模、就业率）</w:t>
      </w:r>
      <w:bookmarkEnd w:id="80"/>
      <w:bookmarkEnd w:id="81"/>
      <w:bookmarkEnd w:id="82"/>
    </w:p>
    <w:p>
      <w:pPr>
        <w:keepNext w:val="0"/>
        <w:keepLines w:val="0"/>
        <w:pageBreakBefore w:val="0"/>
        <w:widowControl w:val="0"/>
        <w:kinsoku/>
        <w:wordWrap/>
        <w:overflowPunct/>
        <w:topLinePunct w:val="0"/>
        <w:autoSpaceDE/>
        <w:autoSpaceDN/>
        <w:bidi w:val="0"/>
        <w:adjustRightInd/>
        <w:snapToGrid/>
        <w:spacing w:line="360" w:lineRule="exact"/>
        <w:ind w:left="638" w:leftChars="304"/>
        <w:textAlignment w:val="auto"/>
        <w:rPr>
          <w:rFonts w:hint="eastAsia" w:eastAsiaTheme="minorEastAsia"/>
          <w:color w:val="000000"/>
          <w:sz w:val="24"/>
          <w:szCs w:val="24"/>
          <w:lang w:eastAsia="zh-CN"/>
        </w:rPr>
      </w:pPr>
      <w:r>
        <w:rPr>
          <w:rFonts w:eastAsiaTheme="minorEastAsia"/>
          <w:color w:val="000000"/>
          <w:sz w:val="24"/>
          <w:szCs w:val="24"/>
        </w:rPr>
        <w:t>2019年本科毕业生333人，90.69%</w:t>
      </w:r>
      <w:r>
        <w:rPr>
          <w:rFonts w:hint="eastAsia" w:eastAsiaTheme="minorEastAsia"/>
          <w:color w:val="000000"/>
          <w:sz w:val="24"/>
          <w:szCs w:val="24"/>
          <w:lang w:eastAsia="zh-CN"/>
        </w:rPr>
        <w:t>；</w:t>
      </w:r>
      <w:r>
        <w:rPr>
          <w:rFonts w:eastAsiaTheme="minorEastAsia"/>
          <w:color w:val="000000"/>
          <w:sz w:val="24"/>
          <w:szCs w:val="24"/>
        </w:rPr>
        <w:t>2020年本科毕业生337人，90.50%</w:t>
      </w:r>
      <w:r>
        <w:rPr>
          <w:rFonts w:hint="eastAsia" w:eastAsiaTheme="minorEastAsia"/>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Theme="minorEastAsia"/>
          <w:color w:val="000000"/>
          <w:sz w:val="24"/>
          <w:szCs w:val="24"/>
        </w:rPr>
      </w:pPr>
      <w:r>
        <w:rPr>
          <w:rFonts w:eastAsiaTheme="minorEastAsia"/>
          <w:color w:val="000000"/>
          <w:sz w:val="24"/>
          <w:szCs w:val="24"/>
        </w:rPr>
        <w:t>2021年本科毕业生240人，88.75％</w:t>
      </w:r>
    </w:p>
    <w:p>
      <w:pPr>
        <w:rPr>
          <w:rFonts w:ascii="仿宋_GB2312" w:hAnsi="微软雅黑" w:eastAsia="仿宋_GB2312"/>
          <w:color w:val="000000"/>
          <w:sz w:val="32"/>
          <w:szCs w:val="32"/>
        </w:rPr>
      </w:pPr>
      <w:r>
        <w:rPr>
          <w:rFonts w:ascii="仿宋_GB2312" w:hAnsi="微软雅黑" w:eastAsia="仿宋_GB2312"/>
          <w:color w:val="000000"/>
          <w:sz w:val="32"/>
          <w:szCs w:val="32"/>
        </w:rPr>
        <w:drawing>
          <wp:inline distT="0" distB="0" distL="0" distR="0">
            <wp:extent cx="5274310" cy="3076575"/>
            <wp:effectExtent l="5080" t="4445" r="16510" b="50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图1</w:t>
      </w:r>
      <w:r>
        <w:rPr>
          <w:rFonts w:hint="eastAsia" w:ascii="宋体" w:hAnsi="宋体" w:cs="宋体"/>
          <w:color w:val="000000"/>
          <w:sz w:val="24"/>
          <w:szCs w:val="24"/>
          <w:lang w:val="en-US" w:eastAsia="zh-CN"/>
        </w:rPr>
        <w:t>2：就业率变化总体情况</w:t>
      </w:r>
    </w:p>
    <w:p>
      <w:pPr>
        <w:pStyle w:val="4"/>
        <w:spacing w:before="0" w:after="0" w:line="360" w:lineRule="exact"/>
        <w:jc w:val="both"/>
        <w:rPr>
          <w:sz w:val="28"/>
          <w:szCs w:val="28"/>
        </w:rPr>
      </w:pPr>
      <w:bookmarkStart w:id="83" w:name="_Toc32564"/>
      <w:bookmarkStart w:id="84" w:name="_Toc10229"/>
      <w:bookmarkStart w:id="85" w:name="_Toc13340"/>
      <w:r>
        <w:rPr>
          <w:sz w:val="24"/>
          <w:szCs w:val="24"/>
        </w:rPr>
        <w:t>4.1.2不同学历就业率变化情况</w:t>
      </w:r>
      <w:bookmarkEnd w:id="83"/>
      <w:bookmarkEnd w:id="84"/>
      <w:bookmarkEnd w:id="85"/>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color w:val="000000"/>
          <w:sz w:val="24"/>
          <w:szCs w:val="24"/>
        </w:rPr>
      </w:pPr>
      <w:r>
        <w:rPr>
          <w:rFonts w:eastAsiaTheme="minorEastAsia"/>
          <w:color w:val="000000"/>
          <w:sz w:val="24"/>
          <w:szCs w:val="24"/>
        </w:rPr>
        <w:t>2019年研究生毕业生11人，就业率100%。2019年本科毕业生333人，就业率90.69%</w:t>
      </w:r>
      <w:r>
        <w:rPr>
          <w:rFonts w:hint="eastAsia" w:eastAsiaTheme="minorEastAsia"/>
          <w:color w:val="000000"/>
          <w:sz w:val="24"/>
          <w:szCs w:val="24"/>
          <w:lang w:eastAsia="zh-CN"/>
        </w:rPr>
        <w:t>。</w:t>
      </w:r>
      <w:r>
        <w:rPr>
          <w:rFonts w:eastAsiaTheme="minorEastAsia"/>
          <w:color w:val="000000"/>
          <w:sz w:val="24"/>
          <w:szCs w:val="24"/>
        </w:rPr>
        <w:t>2020年研究生毕业生 12人，就业率100%。2020年本科生毕业生337人，就业率90.50%</w:t>
      </w:r>
      <w:r>
        <w:rPr>
          <w:rFonts w:hint="eastAsia" w:eastAsiaTheme="minorEastAsia"/>
          <w:color w:val="000000"/>
          <w:sz w:val="24"/>
          <w:szCs w:val="24"/>
          <w:lang w:eastAsia="zh-CN"/>
        </w:rPr>
        <w:t>。</w:t>
      </w:r>
      <w:r>
        <w:rPr>
          <w:rFonts w:eastAsiaTheme="minorEastAsia"/>
          <w:color w:val="000000"/>
          <w:sz w:val="24"/>
          <w:szCs w:val="24"/>
        </w:rPr>
        <w:t>2021年研究生毕业生12人，就业率100%。2021年本科生毕业生240人，就业率88.75%</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eastAsiaTheme="minorEastAsia"/>
          <w:color w:val="000000"/>
          <w:sz w:val="24"/>
          <w:szCs w:val="24"/>
        </w:rPr>
      </w:pPr>
      <w:r>
        <w:drawing>
          <wp:anchor distT="0" distB="0" distL="0" distR="0" simplePos="0" relativeHeight="251669504" behindDoc="0" locked="0" layoutInCell="1" allowOverlap="1">
            <wp:simplePos x="0" y="0"/>
            <wp:positionH relativeFrom="column">
              <wp:posOffset>277495</wp:posOffset>
            </wp:positionH>
            <wp:positionV relativeFrom="paragraph">
              <wp:posOffset>137795</wp:posOffset>
            </wp:positionV>
            <wp:extent cx="5026660" cy="2302510"/>
            <wp:effectExtent l="4445" t="4445" r="10795" b="17145"/>
            <wp:wrapNone/>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color w:val="000000"/>
          <w:sz w:val="24"/>
          <w:szCs w:val="24"/>
        </w:rPr>
      </w:pPr>
    </w:p>
    <w:p>
      <w:pPr>
        <w:bidi w:val="0"/>
        <w:rPr>
          <w:rFonts w:ascii="Times New Roman" w:hAnsi="Times New Roman" w:eastAsia="宋体" w:cs="Times New Roman"/>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jc w:val="center"/>
      </w:pPr>
      <w:r>
        <w:rPr>
          <w:rFonts w:hint="eastAsia" w:asciiTheme="minorEastAsia" w:hAnsiTheme="minorEastAsia" w:eastAsiaTheme="minorEastAsia" w:cstheme="minorEastAsia"/>
          <w:sz w:val="24"/>
          <w:szCs w:val="24"/>
          <w:lang w:val="en-US" w:eastAsia="zh-CN"/>
        </w:rPr>
        <w:t>图13：不同学历就业率变化情况</w:t>
      </w:r>
    </w:p>
    <w:p>
      <w:pPr>
        <w:pStyle w:val="3"/>
        <w:spacing w:line="360" w:lineRule="exact"/>
        <w:jc w:val="both"/>
        <w:rPr>
          <w:rFonts w:ascii="Times New Roman" w:hAnsi="Times New Roman" w:cs="Times New Roman" w:eastAsiaTheme="majorEastAsia"/>
          <w:sz w:val="30"/>
          <w:szCs w:val="30"/>
        </w:rPr>
      </w:pPr>
      <w:bookmarkStart w:id="86" w:name="_Toc10346"/>
      <w:bookmarkStart w:id="87" w:name="_Toc8736"/>
      <w:bookmarkStart w:id="88" w:name="_Toc23094"/>
      <w:r>
        <w:rPr>
          <w:rFonts w:ascii="Times New Roman" w:hAnsi="Times New Roman" w:cs="Times New Roman" w:eastAsiaTheme="majorEastAsia"/>
          <w:sz w:val="28"/>
          <w:szCs w:val="28"/>
        </w:rPr>
        <w:t>4.2就业结构变化情况</w:t>
      </w:r>
      <w:bookmarkEnd w:id="86"/>
      <w:bookmarkEnd w:id="87"/>
      <w:bookmarkEnd w:id="88"/>
    </w:p>
    <w:p>
      <w:pPr>
        <w:pStyle w:val="4"/>
        <w:spacing w:before="0" w:after="0" w:line="360" w:lineRule="exact"/>
        <w:rPr>
          <w:rFonts w:eastAsiaTheme="majorEastAsia"/>
          <w:sz w:val="24"/>
          <w:szCs w:val="24"/>
        </w:rPr>
      </w:pPr>
      <w:bookmarkStart w:id="89" w:name="_Toc28648"/>
      <w:bookmarkStart w:id="90" w:name="_Toc9118"/>
      <w:bookmarkStart w:id="91" w:name="_Toc32283"/>
      <w:r>
        <w:rPr>
          <w:rFonts w:eastAsiaTheme="majorEastAsia"/>
          <w:sz w:val="24"/>
          <w:szCs w:val="24"/>
        </w:rPr>
        <w:t>4.2.1就业形式变化情况（统计各种比例）</w:t>
      </w:r>
      <w:bookmarkEnd w:id="89"/>
      <w:bookmarkEnd w:id="90"/>
      <w:bookmarkEnd w:id="91"/>
    </w:p>
    <w:p/>
    <w:p>
      <w:r>
        <w:drawing>
          <wp:inline distT="0" distB="0" distL="0" distR="0">
            <wp:extent cx="5274310" cy="3076575"/>
            <wp:effectExtent l="5080" t="4445" r="16510"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center"/>
        <w:rPr>
          <w:rFonts w:hint="default" w:eastAsia="宋体"/>
          <w:sz w:val="24"/>
          <w:szCs w:val="24"/>
          <w:lang w:val="en-US" w:eastAsia="zh-CN"/>
        </w:rPr>
      </w:pPr>
      <w:r>
        <w:rPr>
          <w:rFonts w:hint="eastAsia" w:asciiTheme="minorEastAsia" w:hAnsiTheme="minorEastAsia" w:eastAsiaTheme="minorEastAsia" w:cstheme="minorEastAsia"/>
          <w:sz w:val="24"/>
          <w:szCs w:val="24"/>
          <w:lang w:val="en-US" w:eastAsia="zh-CN"/>
        </w:rPr>
        <w:t>图14：就业形式变化情况</w:t>
      </w:r>
    </w:p>
    <w:p>
      <w:pPr>
        <w:pStyle w:val="4"/>
        <w:spacing w:before="0" w:after="0" w:line="360" w:lineRule="exact"/>
        <w:rPr>
          <w:rFonts w:eastAsiaTheme="majorEastAsia"/>
          <w:sz w:val="24"/>
          <w:szCs w:val="24"/>
        </w:rPr>
      </w:pPr>
      <w:bookmarkStart w:id="92" w:name="_Toc2430"/>
      <w:bookmarkStart w:id="93" w:name="_Toc5526"/>
      <w:bookmarkStart w:id="94" w:name="_Toc13504"/>
      <w:r>
        <w:rPr>
          <w:rFonts w:eastAsiaTheme="majorEastAsia"/>
          <w:sz w:val="24"/>
          <w:szCs w:val="24"/>
        </w:rPr>
        <w:t>4.2.2就业单位流向变化情况（统计各单位性质比例）</w:t>
      </w:r>
      <w:bookmarkEnd w:id="92"/>
      <w:bookmarkEnd w:id="93"/>
      <w:bookmarkEnd w:id="94"/>
    </w:p>
    <w:p>
      <w:pPr>
        <w:rPr>
          <w:b/>
          <w:bCs/>
        </w:rPr>
      </w:pPr>
      <w:r>
        <w:drawing>
          <wp:inline distT="0" distB="0" distL="0" distR="0">
            <wp:extent cx="5455920" cy="3970020"/>
            <wp:effectExtent l="0" t="0" r="11430" b="1143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0"/>
                    <a:stretch>
                      <a:fillRect/>
                    </a:stretch>
                  </pic:blipFill>
                  <pic:spPr>
                    <a:xfrm>
                      <a:off x="0" y="0"/>
                      <a:ext cx="5456401" cy="3970370"/>
                    </a:xfrm>
                    <a:prstGeom prst="rect">
                      <a:avLst/>
                    </a:prstGeom>
                  </pic:spPr>
                </pic:pic>
              </a:graphicData>
            </a:graphic>
          </wp:inline>
        </w:drawing>
      </w:r>
    </w:p>
    <w:p>
      <w:pPr>
        <w:rPr>
          <w:b/>
          <w:bCs/>
        </w:rPr>
      </w:pPr>
    </w:p>
    <w:p>
      <w:pPr>
        <w:jc w:val="center"/>
        <w:rPr>
          <w:rFonts w:hint="default" w:eastAsia="宋体"/>
          <w:b w:val="0"/>
          <w:bCs w:val="0"/>
          <w:sz w:val="24"/>
          <w:szCs w:val="24"/>
          <w:lang w:val="en-US" w:eastAsia="zh-CN"/>
        </w:rPr>
      </w:pPr>
      <w:r>
        <w:rPr>
          <w:rFonts w:hint="eastAsia"/>
          <w:b w:val="0"/>
          <w:bCs w:val="0"/>
          <w:sz w:val="24"/>
          <w:szCs w:val="24"/>
          <w:lang w:val="en-US" w:eastAsia="zh-CN"/>
        </w:rPr>
        <w:t>图15：就业单位流向变化情况</w:t>
      </w:r>
    </w:p>
    <w:p>
      <w:pPr>
        <w:rPr>
          <w:b/>
          <w:bCs/>
        </w:rPr>
      </w:pPr>
    </w:p>
    <w:p>
      <w:pPr>
        <w:rPr>
          <w:b/>
          <w:bC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4050"/>
        <w:gridCol w:w="1707"/>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763" w:type="dxa"/>
            <w:tcBorders>
              <w:top w:val="single" w:color="F79646" w:sz="8" w:space="0"/>
              <w:left w:val="dotted" w:color="auto" w:sz="4" w:space="0"/>
              <w:bottom w:val="single" w:color="F79646" w:sz="8" w:space="0"/>
              <w:right w:val="dotted" w:color="auto" w:sz="4" w:space="0"/>
            </w:tcBorders>
            <w:shd w:val="clear" w:color="auto" w:fill="FFFFFF"/>
            <w:vAlign w:val="center"/>
          </w:tcPr>
          <w:p>
            <w:pPr>
              <w:jc w:val="center"/>
              <w:rPr>
                <w:color w:val="000000"/>
                <w:kern w:val="0"/>
                <w:sz w:val="24"/>
                <w:szCs w:val="24"/>
              </w:rPr>
            </w:pPr>
            <w:r>
              <w:rPr>
                <w:rFonts w:hint="eastAsia"/>
                <w:color w:val="000000"/>
                <w:kern w:val="0"/>
                <w:sz w:val="24"/>
                <w:szCs w:val="24"/>
              </w:rPr>
              <w:t>层次</w:t>
            </w:r>
          </w:p>
        </w:tc>
        <w:tc>
          <w:tcPr>
            <w:tcW w:w="4050" w:type="dxa"/>
            <w:tcBorders>
              <w:top w:val="single" w:color="F79646" w:sz="8" w:space="0"/>
              <w:left w:val="dotted" w:color="auto" w:sz="4" w:space="0"/>
              <w:bottom w:val="single" w:color="F79646" w:sz="8" w:space="0"/>
              <w:right w:val="dotted" w:color="auto" w:sz="4" w:space="0"/>
            </w:tcBorders>
            <w:shd w:val="clear" w:color="auto" w:fill="FFFFFF"/>
            <w:vAlign w:val="center"/>
          </w:tcPr>
          <w:p>
            <w:pPr>
              <w:jc w:val="center"/>
              <w:rPr>
                <w:color w:val="000000"/>
                <w:kern w:val="0"/>
                <w:sz w:val="24"/>
                <w:szCs w:val="24"/>
              </w:rPr>
            </w:pPr>
            <w:r>
              <w:rPr>
                <w:rFonts w:hint="eastAsia"/>
                <w:color w:val="000000"/>
                <w:kern w:val="0"/>
                <w:sz w:val="24"/>
                <w:szCs w:val="24"/>
              </w:rPr>
              <w:t>单位性质</w:t>
            </w:r>
          </w:p>
        </w:tc>
        <w:tc>
          <w:tcPr>
            <w:tcW w:w="1707" w:type="dxa"/>
            <w:tcBorders>
              <w:top w:val="single" w:color="F79646" w:sz="8" w:space="0"/>
              <w:left w:val="dotted" w:color="auto" w:sz="4" w:space="0"/>
              <w:bottom w:val="single" w:color="F79646" w:sz="8" w:space="0"/>
              <w:right w:val="dotted" w:color="auto" w:sz="4" w:space="0"/>
            </w:tcBorders>
            <w:shd w:val="clear" w:color="auto" w:fill="FFFFFF"/>
            <w:vAlign w:val="center"/>
          </w:tcPr>
          <w:p>
            <w:pPr>
              <w:jc w:val="center"/>
              <w:rPr>
                <w:color w:val="000000"/>
                <w:kern w:val="0"/>
                <w:sz w:val="24"/>
                <w:szCs w:val="24"/>
              </w:rPr>
            </w:pPr>
            <w:r>
              <w:rPr>
                <w:rFonts w:hint="eastAsia"/>
                <w:color w:val="000000"/>
                <w:kern w:val="0"/>
                <w:sz w:val="24"/>
                <w:szCs w:val="24"/>
              </w:rPr>
              <w:t>人数</w:t>
            </w:r>
          </w:p>
        </w:tc>
        <w:tc>
          <w:tcPr>
            <w:tcW w:w="1740" w:type="dxa"/>
            <w:tcBorders>
              <w:top w:val="single" w:color="F79646" w:sz="8" w:space="0"/>
              <w:left w:val="dotted" w:color="auto" w:sz="4" w:space="0"/>
              <w:bottom w:val="single" w:color="F79646" w:sz="8" w:space="0"/>
              <w:right w:val="dotted" w:color="auto" w:sz="4" w:space="0"/>
            </w:tcBorders>
            <w:shd w:val="clear" w:color="auto" w:fill="FFFFFF"/>
            <w:vAlign w:val="center"/>
          </w:tcPr>
          <w:p>
            <w:pPr>
              <w:jc w:val="center"/>
              <w:rPr>
                <w:color w:val="000000"/>
                <w:kern w:val="0"/>
                <w:sz w:val="24"/>
                <w:szCs w:val="24"/>
              </w:rPr>
            </w:pPr>
            <w:r>
              <w:rPr>
                <w:rFonts w:hint="eastAsia"/>
                <w:color w:val="000000"/>
                <w:kern w:val="0"/>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763" w:type="dxa"/>
            <w:vMerge w:val="restart"/>
            <w:tcBorders>
              <w:top w:val="single" w:color="F79646" w:sz="8" w:space="0"/>
              <w:left w:val="dotted" w:color="auto" w:sz="4" w:space="0"/>
              <w:bottom w:val="single" w:color="F79646" w:sz="8" w:space="0"/>
              <w:right w:val="dotted" w:color="auto" w:sz="4" w:space="0"/>
            </w:tcBorders>
            <w:shd w:val="clear" w:color="auto" w:fill="FDEADA"/>
            <w:vAlign w:val="center"/>
          </w:tcPr>
          <w:p>
            <w:pPr>
              <w:jc w:val="center"/>
              <w:rPr>
                <w:color w:val="000000"/>
                <w:kern w:val="0"/>
                <w:sz w:val="24"/>
                <w:szCs w:val="24"/>
              </w:rPr>
            </w:pPr>
            <w:r>
              <w:rPr>
                <w:rFonts w:hint="eastAsia"/>
                <w:color w:val="000000"/>
                <w:kern w:val="0"/>
                <w:sz w:val="24"/>
                <w:szCs w:val="24"/>
              </w:rPr>
              <w:t>本科生</w:t>
            </w:r>
          </w:p>
        </w:tc>
        <w:tc>
          <w:tcPr>
            <w:tcW w:w="4050" w:type="dxa"/>
            <w:tcBorders>
              <w:top w:val="single" w:color="F79646" w:sz="8"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rFonts w:hint="eastAsia"/>
                <w:color w:val="000000"/>
                <w:kern w:val="0"/>
                <w:sz w:val="24"/>
                <w:szCs w:val="24"/>
              </w:rPr>
              <w:t>部队</w:t>
            </w:r>
          </w:p>
        </w:tc>
        <w:tc>
          <w:tcPr>
            <w:tcW w:w="1707" w:type="dxa"/>
            <w:tcBorders>
              <w:top w:val="single" w:color="F79646" w:sz="8"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3</w:t>
            </w:r>
          </w:p>
        </w:tc>
        <w:tc>
          <w:tcPr>
            <w:tcW w:w="1740" w:type="dxa"/>
            <w:tcBorders>
              <w:top w:val="single" w:color="F79646" w:sz="8"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763" w:type="dxa"/>
            <w:vMerge w:val="continue"/>
            <w:tcBorders>
              <w:top w:val="single" w:color="F79646" w:sz="8" w:space="0"/>
              <w:left w:val="dotted" w:color="auto" w:sz="4" w:space="0"/>
              <w:bottom w:val="single" w:color="F79646" w:sz="8" w:space="0"/>
              <w:right w:val="dotted" w:color="auto" w:sz="4" w:space="0"/>
            </w:tcBorders>
            <w:vAlign w:val="center"/>
          </w:tcPr>
          <w:p>
            <w:pPr>
              <w:rPr>
                <w:color w:val="000000"/>
                <w:sz w:val="24"/>
                <w:szCs w:val="24"/>
              </w:rPr>
            </w:pPr>
          </w:p>
        </w:tc>
        <w:tc>
          <w:tcPr>
            <w:tcW w:w="4050"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rFonts w:hint="eastAsia"/>
                <w:color w:val="000000"/>
                <w:kern w:val="0"/>
                <w:sz w:val="24"/>
                <w:szCs w:val="24"/>
              </w:rPr>
              <w:t>出国、出境</w:t>
            </w:r>
          </w:p>
        </w:tc>
        <w:tc>
          <w:tcPr>
            <w:tcW w:w="1707"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color w:val="000000"/>
                <w:kern w:val="0"/>
                <w:sz w:val="24"/>
                <w:szCs w:val="24"/>
              </w:rPr>
              <w:t>1</w:t>
            </w:r>
          </w:p>
        </w:tc>
        <w:tc>
          <w:tcPr>
            <w:tcW w:w="1740"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color w:val="000000"/>
                <w:kern w:val="0"/>
                <w:sz w:val="24"/>
                <w:szCs w:val="24"/>
              </w:rPr>
              <w:t xml:space="preserve">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763" w:type="dxa"/>
            <w:vMerge w:val="continue"/>
            <w:tcBorders>
              <w:top w:val="single" w:color="F79646" w:sz="8" w:space="0"/>
              <w:left w:val="dotted" w:color="auto" w:sz="4" w:space="0"/>
              <w:bottom w:val="single" w:color="F79646" w:sz="8" w:space="0"/>
              <w:right w:val="dotted" w:color="auto" w:sz="4" w:space="0"/>
            </w:tcBorders>
            <w:vAlign w:val="center"/>
          </w:tcPr>
          <w:p>
            <w:pPr>
              <w:rPr>
                <w:color w:val="000000"/>
                <w:sz w:val="24"/>
                <w:szCs w:val="24"/>
              </w:rPr>
            </w:pPr>
          </w:p>
        </w:tc>
        <w:tc>
          <w:tcPr>
            <w:tcW w:w="4050"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rFonts w:hint="eastAsia"/>
                <w:color w:val="000000"/>
                <w:kern w:val="0"/>
                <w:sz w:val="24"/>
                <w:szCs w:val="24"/>
              </w:rPr>
              <w:t>地方基层项目</w:t>
            </w:r>
          </w:p>
        </w:tc>
        <w:tc>
          <w:tcPr>
            <w:tcW w:w="1707"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0</w:t>
            </w:r>
          </w:p>
        </w:tc>
        <w:tc>
          <w:tcPr>
            <w:tcW w:w="1740"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763" w:type="dxa"/>
            <w:vMerge w:val="continue"/>
            <w:tcBorders>
              <w:top w:val="single" w:color="F79646" w:sz="8" w:space="0"/>
              <w:left w:val="dotted" w:color="auto" w:sz="4" w:space="0"/>
              <w:bottom w:val="single" w:color="F79646" w:sz="8" w:space="0"/>
              <w:right w:val="dotted" w:color="auto" w:sz="4" w:space="0"/>
            </w:tcBorders>
            <w:vAlign w:val="center"/>
          </w:tcPr>
          <w:p>
            <w:pPr>
              <w:rPr>
                <w:color w:val="000000"/>
                <w:sz w:val="24"/>
                <w:szCs w:val="24"/>
              </w:rPr>
            </w:pPr>
          </w:p>
        </w:tc>
        <w:tc>
          <w:tcPr>
            <w:tcW w:w="4050"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rFonts w:hint="eastAsia"/>
                <w:color w:val="000000"/>
                <w:kern w:val="0"/>
                <w:sz w:val="24"/>
                <w:szCs w:val="24"/>
              </w:rPr>
              <w:t>国家基层项目</w:t>
            </w:r>
          </w:p>
        </w:tc>
        <w:tc>
          <w:tcPr>
            <w:tcW w:w="1707"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color w:val="000000"/>
                <w:kern w:val="0"/>
                <w:sz w:val="24"/>
                <w:szCs w:val="24"/>
              </w:rPr>
              <w:t>2</w:t>
            </w:r>
          </w:p>
        </w:tc>
        <w:tc>
          <w:tcPr>
            <w:tcW w:w="1740"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color w:val="000000"/>
                <w:kern w:val="0"/>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763" w:type="dxa"/>
            <w:vMerge w:val="continue"/>
            <w:tcBorders>
              <w:top w:val="single" w:color="F79646" w:sz="8" w:space="0"/>
              <w:left w:val="dotted" w:color="auto" w:sz="4" w:space="0"/>
              <w:bottom w:val="single" w:color="F79646" w:sz="8" w:space="0"/>
              <w:right w:val="dotted" w:color="auto" w:sz="4" w:space="0"/>
            </w:tcBorders>
            <w:vAlign w:val="center"/>
          </w:tcPr>
          <w:p>
            <w:pPr>
              <w:rPr>
                <w:color w:val="000000"/>
                <w:sz w:val="24"/>
                <w:szCs w:val="24"/>
              </w:rPr>
            </w:pPr>
          </w:p>
        </w:tc>
        <w:tc>
          <w:tcPr>
            <w:tcW w:w="4050"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rFonts w:hint="eastAsia"/>
                <w:color w:val="000000"/>
                <w:kern w:val="0"/>
                <w:sz w:val="24"/>
                <w:szCs w:val="24"/>
              </w:rPr>
              <w:t>国有企业</w:t>
            </w:r>
          </w:p>
        </w:tc>
        <w:tc>
          <w:tcPr>
            <w:tcW w:w="1707"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39</w:t>
            </w:r>
          </w:p>
        </w:tc>
        <w:tc>
          <w:tcPr>
            <w:tcW w:w="1740"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763" w:type="dxa"/>
            <w:vMerge w:val="continue"/>
            <w:tcBorders>
              <w:top w:val="single" w:color="F79646" w:sz="8" w:space="0"/>
              <w:left w:val="dotted" w:color="auto" w:sz="4" w:space="0"/>
              <w:bottom w:val="single" w:color="F79646" w:sz="8" w:space="0"/>
              <w:right w:val="dotted" w:color="auto" w:sz="4" w:space="0"/>
            </w:tcBorders>
            <w:vAlign w:val="center"/>
          </w:tcPr>
          <w:p>
            <w:pPr>
              <w:rPr>
                <w:color w:val="000000"/>
                <w:sz w:val="24"/>
                <w:szCs w:val="24"/>
              </w:rPr>
            </w:pPr>
          </w:p>
        </w:tc>
        <w:tc>
          <w:tcPr>
            <w:tcW w:w="4050"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rFonts w:hint="eastAsia"/>
                <w:color w:val="000000"/>
                <w:kern w:val="0"/>
                <w:sz w:val="24"/>
                <w:szCs w:val="24"/>
              </w:rPr>
              <w:t>机关</w:t>
            </w:r>
          </w:p>
        </w:tc>
        <w:tc>
          <w:tcPr>
            <w:tcW w:w="1707"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color w:val="000000"/>
                <w:kern w:val="0"/>
                <w:sz w:val="24"/>
                <w:szCs w:val="24"/>
              </w:rPr>
              <w:t>2</w:t>
            </w:r>
          </w:p>
        </w:tc>
        <w:tc>
          <w:tcPr>
            <w:tcW w:w="1740"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color w:val="000000"/>
                <w:kern w:val="0"/>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763" w:type="dxa"/>
            <w:vMerge w:val="continue"/>
            <w:tcBorders>
              <w:top w:val="single" w:color="F79646" w:sz="8" w:space="0"/>
              <w:left w:val="dotted" w:color="auto" w:sz="4" w:space="0"/>
              <w:bottom w:val="single" w:color="F79646" w:sz="8" w:space="0"/>
              <w:right w:val="dotted" w:color="auto" w:sz="4" w:space="0"/>
            </w:tcBorders>
            <w:vAlign w:val="center"/>
          </w:tcPr>
          <w:p>
            <w:pPr>
              <w:rPr>
                <w:color w:val="000000"/>
                <w:sz w:val="24"/>
                <w:szCs w:val="24"/>
              </w:rPr>
            </w:pPr>
          </w:p>
        </w:tc>
        <w:tc>
          <w:tcPr>
            <w:tcW w:w="4050"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rFonts w:hint="eastAsia"/>
                <w:color w:val="000000"/>
                <w:kern w:val="0"/>
                <w:sz w:val="24"/>
                <w:szCs w:val="24"/>
              </w:rPr>
              <w:t>科研设计单位</w:t>
            </w:r>
          </w:p>
        </w:tc>
        <w:tc>
          <w:tcPr>
            <w:tcW w:w="1707"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2</w:t>
            </w:r>
          </w:p>
        </w:tc>
        <w:tc>
          <w:tcPr>
            <w:tcW w:w="1740"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763" w:type="dxa"/>
            <w:vMerge w:val="continue"/>
            <w:tcBorders>
              <w:top w:val="single" w:color="F79646" w:sz="8" w:space="0"/>
              <w:left w:val="dotted" w:color="auto" w:sz="4" w:space="0"/>
              <w:bottom w:val="single" w:color="F79646" w:sz="8" w:space="0"/>
              <w:right w:val="dotted" w:color="auto" w:sz="4" w:space="0"/>
            </w:tcBorders>
            <w:vAlign w:val="center"/>
          </w:tcPr>
          <w:p>
            <w:pPr>
              <w:rPr>
                <w:color w:val="000000"/>
                <w:sz w:val="24"/>
                <w:szCs w:val="24"/>
              </w:rPr>
            </w:pPr>
          </w:p>
        </w:tc>
        <w:tc>
          <w:tcPr>
            <w:tcW w:w="4050"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rFonts w:hint="eastAsia"/>
                <w:color w:val="000000"/>
                <w:kern w:val="0"/>
                <w:sz w:val="24"/>
                <w:szCs w:val="24"/>
              </w:rPr>
              <w:t>其他教学单位</w:t>
            </w:r>
          </w:p>
        </w:tc>
        <w:tc>
          <w:tcPr>
            <w:tcW w:w="1707"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color w:val="000000"/>
                <w:kern w:val="0"/>
                <w:sz w:val="24"/>
                <w:szCs w:val="24"/>
              </w:rPr>
              <w:t>0</w:t>
            </w:r>
          </w:p>
        </w:tc>
        <w:tc>
          <w:tcPr>
            <w:tcW w:w="1740"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763" w:type="dxa"/>
            <w:vMerge w:val="continue"/>
            <w:tcBorders>
              <w:top w:val="single" w:color="F79646" w:sz="8" w:space="0"/>
              <w:left w:val="dotted" w:color="auto" w:sz="4" w:space="0"/>
              <w:bottom w:val="single" w:color="F79646" w:sz="8" w:space="0"/>
              <w:right w:val="dotted" w:color="auto" w:sz="4" w:space="0"/>
            </w:tcBorders>
            <w:vAlign w:val="center"/>
          </w:tcPr>
          <w:p>
            <w:pPr>
              <w:rPr>
                <w:color w:val="000000"/>
                <w:sz w:val="24"/>
                <w:szCs w:val="24"/>
              </w:rPr>
            </w:pPr>
          </w:p>
        </w:tc>
        <w:tc>
          <w:tcPr>
            <w:tcW w:w="4050"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rFonts w:hint="eastAsia"/>
                <w:color w:val="000000"/>
                <w:kern w:val="0"/>
                <w:sz w:val="24"/>
                <w:szCs w:val="24"/>
              </w:rPr>
              <w:t>其他企业</w:t>
            </w:r>
          </w:p>
        </w:tc>
        <w:tc>
          <w:tcPr>
            <w:tcW w:w="1707"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68</w:t>
            </w:r>
          </w:p>
        </w:tc>
        <w:tc>
          <w:tcPr>
            <w:tcW w:w="1740" w:type="dxa"/>
            <w:tcBorders>
              <w:top w:val="dotted" w:color="auto" w:sz="4" w:space="0"/>
              <w:left w:val="dotted" w:color="auto" w:sz="4" w:space="0"/>
              <w:bottom w:val="dotted" w:color="auto" w:sz="4"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763" w:type="dxa"/>
            <w:vMerge w:val="continue"/>
            <w:tcBorders>
              <w:top w:val="single" w:color="F79646" w:sz="8" w:space="0"/>
              <w:left w:val="dotted" w:color="auto" w:sz="4" w:space="0"/>
              <w:bottom w:val="single" w:color="F79646" w:sz="8" w:space="0"/>
              <w:right w:val="dotted" w:color="auto" w:sz="4" w:space="0"/>
            </w:tcBorders>
            <w:vAlign w:val="center"/>
          </w:tcPr>
          <w:p>
            <w:pPr>
              <w:rPr>
                <w:color w:val="000000"/>
                <w:sz w:val="24"/>
                <w:szCs w:val="24"/>
              </w:rPr>
            </w:pPr>
          </w:p>
        </w:tc>
        <w:tc>
          <w:tcPr>
            <w:tcW w:w="4050"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rFonts w:hint="eastAsia"/>
                <w:color w:val="000000"/>
                <w:kern w:val="0"/>
                <w:sz w:val="24"/>
                <w:szCs w:val="24"/>
              </w:rPr>
              <w:t>其他事业单位</w:t>
            </w:r>
          </w:p>
        </w:tc>
        <w:tc>
          <w:tcPr>
            <w:tcW w:w="1707"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color w:val="000000"/>
                <w:kern w:val="0"/>
                <w:sz w:val="24"/>
                <w:szCs w:val="24"/>
              </w:rPr>
              <w:t>6</w:t>
            </w:r>
          </w:p>
        </w:tc>
        <w:tc>
          <w:tcPr>
            <w:tcW w:w="1740" w:type="dxa"/>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color w:val="000000"/>
                <w:kern w:val="0"/>
                <w:sz w:val="24"/>
                <w:szCs w:val="24"/>
              </w:rPr>
            </w:pPr>
            <w:r>
              <w:rPr>
                <w:color w:val="000000"/>
                <w:kern w:val="0"/>
                <w:sz w:val="24"/>
                <w:szCs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63" w:type="dxa"/>
            <w:vMerge w:val="continue"/>
            <w:tcBorders>
              <w:top w:val="single" w:color="F79646" w:sz="8" w:space="0"/>
              <w:left w:val="dotted" w:color="auto" w:sz="4" w:space="0"/>
              <w:bottom w:val="single" w:color="F79646" w:sz="8" w:space="0"/>
              <w:right w:val="dotted" w:color="auto" w:sz="4" w:space="0"/>
            </w:tcBorders>
            <w:vAlign w:val="center"/>
          </w:tcPr>
          <w:p>
            <w:pPr>
              <w:rPr>
                <w:color w:val="000000"/>
                <w:sz w:val="24"/>
                <w:szCs w:val="24"/>
              </w:rPr>
            </w:pPr>
          </w:p>
        </w:tc>
        <w:tc>
          <w:tcPr>
            <w:tcW w:w="4050" w:type="dxa"/>
            <w:tcBorders>
              <w:top w:val="dotted" w:color="auto" w:sz="4" w:space="0"/>
              <w:left w:val="dotted" w:color="auto" w:sz="4" w:space="0"/>
              <w:bottom w:val="single" w:color="F79646" w:sz="8" w:space="0"/>
              <w:right w:val="dotted" w:color="auto" w:sz="4" w:space="0"/>
            </w:tcBorders>
            <w:shd w:val="clear" w:color="auto" w:fill="FDEADA"/>
            <w:vAlign w:val="center"/>
          </w:tcPr>
          <w:p>
            <w:pPr>
              <w:jc w:val="center"/>
              <w:rPr>
                <w:color w:val="000000"/>
                <w:kern w:val="0"/>
                <w:sz w:val="24"/>
                <w:szCs w:val="24"/>
              </w:rPr>
            </w:pPr>
            <w:r>
              <w:rPr>
                <w:rFonts w:hint="eastAsia"/>
                <w:color w:val="000000"/>
                <w:kern w:val="0"/>
                <w:sz w:val="24"/>
                <w:szCs w:val="24"/>
              </w:rPr>
              <w:t>升学</w:t>
            </w:r>
          </w:p>
        </w:tc>
        <w:tc>
          <w:tcPr>
            <w:tcW w:w="1707" w:type="dxa"/>
            <w:tcBorders>
              <w:top w:val="dotted" w:color="auto" w:sz="4" w:space="0"/>
              <w:left w:val="dotted" w:color="auto" w:sz="4" w:space="0"/>
              <w:bottom w:val="single" w:color="F79646" w:sz="8"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59</w:t>
            </w:r>
          </w:p>
        </w:tc>
        <w:tc>
          <w:tcPr>
            <w:tcW w:w="1740" w:type="dxa"/>
            <w:tcBorders>
              <w:top w:val="dotted" w:color="auto" w:sz="4" w:space="0"/>
              <w:left w:val="dotted" w:color="auto" w:sz="4" w:space="0"/>
              <w:bottom w:val="single" w:color="F79646" w:sz="8" w:space="0"/>
              <w:right w:val="dotted" w:color="auto" w:sz="4" w:space="0"/>
            </w:tcBorders>
            <w:shd w:val="clear" w:color="auto" w:fill="FDEADA"/>
            <w:vAlign w:val="center"/>
          </w:tcPr>
          <w:p>
            <w:pPr>
              <w:jc w:val="center"/>
              <w:rPr>
                <w:color w:val="000000"/>
                <w:kern w:val="0"/>
                <w:sz w:val="24"/>
                <w:szCs w:val="24"/>
              </w:rPr>
            </w:pPr>
            <w:r>
              <w:rPr>
                <w:color w:val="000000"/>
                <w:kern w:val="0"/>
                <w:sz w:val="24"/>
                <w:szCs w:val="24"/>
              </w:rPr>
              <w:t>32.4</w:t>
            </w:r>
          </w:p>
        </w:tc>
      </w:tr>
    </w:tbl>
    <w:p>
      <w:pPr>
        <w:jc w:val="center"/>
        <w:rPr>
          <w:rFonts w:hint="default" w:eastAsia="宋体"/>
          <w:sz w:val="24"/>
          <w:szCs w:val="24"/>
          <w:lang w:val="en-US" w:eastAsia="zh-CN"/>
        </w:rPr>
      </w:pPr>
      <w:r>
        <w:rPr>
          <w:rFonts w:hint="eastAsia"/>
          <w:sz w:val="24"/>
          <w:szCs w:val="24"/>
          <w:lang w:val="en-US" w:eastAsia="zh-CN"/>
        </w:rPr>
        <w:t>表3：本科生单位流向性质情况</w:t>
      </w:r>
    </w:p>
    <w:p>
      <w:pPr>
        <w:pStyle w:val="4"/>
        <w:spacing w:before="0" w:after="0" w:line="360" w:lineRule="exact"/>
        <w:jc w:val="both"/>
        <w:rPr>
          <w:rFonts w:eastAsiaTheme="majorEastAsia"/>
          <w:sz w:val="24"/>
          <w:szCs w:val="24"/>
        </w:rPr>
      </w:pPr>
      <w:bookmarkStart w:id="95" w:name="_Toc22143"/>
      <w:bookmarkStart w:id="96" w:name="_Toc18691"/>
      <w:bookmarkStart w:id="97" w:name="_Toc15113"/>
      <w:r>
        <w:rPr>
          <w:rFonts w:eastAsiaTheme="majorEastAsia"/>
          <w:sz w:val="24"/>
          <w:szCs w:val="24"/>
        </w:rPr>
        <w:t>4.2.3就业地区分布变化情况（统计7大区域等比例）</w:t>
      </w:r>
      <w:bookmarkEnd w:id="95"/>
      <w:bookmarkEnd w:id="96"/>
      <w:bookmarkEnd w:id="97"/>
    </w:p>
    <w:p>
      <w:pPr>
        <w:spacing w:line="360" w:lineRule="exact"/>
        <w:rPr>
          <w:sz w:val="24"/>
          <w:szCs w:val="24"/>
        </w:rPr>
      </w:pPr>
      <w:r>
        <w:rPr>
          <w:sz w:val="24"/>
          <w:szCs w:val="24"/>
        </w:rPr>
        <w:t>（1）7大区域分布变化情况</w:t>
      </w:r>
    </w:p>
    <w:p>
      <w:pPr>
        <w:rPr>
          <w:rFonts w:ascii="宋体" w:hAnsi="宋体"/>
          <w:sz w:val="28"/>
          <w:szCs w:val="28"/>
        </w:rPr>
      </w:pPr>
      <w:r>
        <w:rPr>
          <w:rFonts w:ascii="宋体" w:hAnsi="宋体"/>
          <w:sz w:val="28"/>
          <w:szCs w:val="28"/>
        </w:rPr>
        <w:drawing>
          <wp:inline distT="0" distB="0" distL="0" distR="0">
            <wp:extent cx="5274310" cy="2949575"/>
            <wp:effectExtent l="4445" t="4445" r="17145" b="50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jc w:val="center"/>
        <w:rPr>
          <w:rFonts w:hint="default" w:ascii="宋体" w:hAnsi="宋体" w:eastAsia="宋体"/>
          <w:sz w:val="24"/>
          <w:szCs w:val="24"/>
          <w:lang w:val="en-US" w:eastAsia="zh-CN"/>
        </w:rPr>
      </w:pPr>
      <w:r>
        <w:rPr>
          <w:rFonts w:hint="eastAsia" w:ascii="宋体" w:hAnsi="宋体"/>
          <w:sz w:val="24"/>
          <w:szCs w:val="24"/>
          <w:lang w:val="en-US" w:eastAsia="zh-CN"/>
        </w:rPr>
        <w:t>图16：7大区域分布变化情况</w:t>
      </w:r>
    </w:p>
    <w:p>
      <w:pPr>
        <w:numPr>
          <w:ilvl w:val="0"/>
          <w:numId w:val="1"/>
        </w:numPr>
        <w:spacing w:line="360" w:lineRule="exact"/>
        <w:rPr>
          <w:sz w:val="24"/>
          <w:szCs w:val="24"/>
        </w:rPr>
      </w:pPr>
      <w:r>
        <w:rPr>
          <w:sz w:val="24"/>
          <w:szCs w:val="24"/>
        </w:rPr>
        <w:t>重点经济发达地区分布变化情况（按长三角、珠三角、环渤海统计）</w:t>
      </w:r>
    </w:p>
    <w:p>
      <w:pPr>
        <w:widowControl w:val="0"/>
        <w:numPr>
          <w:ilvl w:val="0"/>
          <w:numId w:val="0"/>
        </w:numPr>
        <w:spacing w:line="360" w:lineRule="exact"/>
        <w:jc w:val="both"/>
        <w:rPr>
          <w:sz w:val="24"/>
          <w:szCs w:val="24"/>
        </w:rPr>
      </w:pPr>
    </w:p>
    <w:p>
      <w:pPr>
        <w:rPr>
          <w:rFonts w:ascii="宋体" w:hAnsi="宋体"/>
          <w:sz w:val="28"/>
          <w:szCs w:val="28"/>
        </w:rPr>
      </w:pPr>
      <w:r>
        <w:rPr>
          <w:rFonts w:ascii="宋体" w:hAnsi="宋体"/>
          <w:sz w:val="28"/>
          <w:szCs w:val="28"/>
        </w:rPr>
        <w:drawing>
          <wp:inline distT="0" distB="0" distL="0" distR="0">
            <wp:extent cx="5897245" cy="4142740"/>
            <wp:effectExtent l="4445" t="4445" r="16510" b="571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jc w:val="center"/>
        <w:rPr>
          <w:rFonts w:hint="eastAsia" w:ascii="宋体" w:hAnsi="宋体"/>
          <w:sz w:val="24"/>
          <w:szCs w:val="24"/>
          <w:lang w:val="en-US" w:eastAsia="zh-CN"/>
        </w:rPr>
      </w:pPr>
    </w:p>
    <w:p>
      <w:pPr>
        <w:ind w:firstLine="1200" w:firstLineChars="500"/>
        <w:jc w:val="center"/>
        <w:rPr>
          <w:rFonts w:hint="default" w:ascii="宋体" w:hAnsi="宋体" w:eastAsia="宋体"/>
          <w:sz w:val="24"/>
          <w:szCs w:val="24"/>
          <w:lang w:val="en-US" w:eastAsia="zh-CN"/>
        </w:rPr>
      </w:pPr>
      <w:r>
        <w:rPr>
          <w:rFonts w:hint="eastAsia" w:ascii="宋体" w:hAnsi="宋体"/>
          <w:sz w:val="24"/>
          <w:szCs w:val="24"/>
          <w:lang w:val="en-US" w:eastAsia="zh-CN"/>
        </w:rPr>
        <w:t>图17：重点经济发达地区分布变化情况</w:t>
      </w:r>
    </w:p>
    <w:p>
      <w:pPr>
        <w:rPr>
          <w:rFonts w:asciiTheme="majorEastAsia" w:hAnsiTheme="majorEastAsia" w:eastAsiaTheme="majorEastAsia" w:cstheme="majorEastAsia"/>
          <w:b/>
          <w:bCs/>
          <w:sz w:val="32"/>
          <w:szCs w:val="32"/>
        </w:rPr>
      </w:pPr>
    </w:p>
    <w:p>
      <w:pPr>
        <w:spacing w:line="360" w:lineRule="exact"/>
        <w:jc w:val="center"/>
        <w:outlineLvl w:val="0"/>
        <w:rPr>
          <w:rFonts w:eastAsiaTheme="majorEastAsia"/>
          <w:b/>
          <w:bCs/>
          <w:sz w:val="32"/>
          <w:szCs w:val="32"/>
        </w:rPr>
      </w:pPr>
    </w:p>
    <w:p>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exact"/>
        <w:jc w:val="center"/>
        <w:textAlignment w:val="auto"/>
        <w:outlineLvl w:val="0"/>
        <w:rPr>
          <w:rFonts w:eastAsiaTheme="majorEastAsia"/>
          <w:b/>
          <w:bCs/>
          <w:sz w:val="32"/>
          <w:szCs w:val="32"/>
        </w:rPr>
      </w:pPr>
    </w:p>
    <w:p>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exact"/>
        <w:jc w:val="center"/>
        <w:textAlignment w:val="auto"/>
        <w:outlineLvl w:val="0"/>
        <w:rPr>
          <w:rFonts w:eastAsiaTheme="majorEastAsia"/>
          <w:b/>
          <w:bCs/>
          <w:sz w:val="32"/>
          <w:szCs w:val="32"/>
        </w:rPr>
      </w:pPr>
    </w:p>
    <w:p>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exact"/>
        <w:jc w:val="center"/>
        <w:textAlignment w:val="auto"/>
        <w:outlineLvl w:val="0"/>
        <w:rPr>
          <w:rFonts w:eastAsiaTheme="majorEastAsia"/>
          <w:b/>
          <w:bCs/>
          <w:sz w:val="32"/>
          <w:szCs w:val="32"/>
        </w:rPr>
      </w:pPr>
    </w:p>
    <w:p>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exact"/>
        <w:jc w:val="center"/>
        <w:textAlignment w:val="auto"/>
        <w:outlineLvl w:val="0"/>
        <w:rPr>
          <w:rFonts w:eastAsiaTheme="majorEastAsia"/>
          <w:b/>
          <w:bCs/>
          <w:sz w:val="32"/>
          <w:szCs w:val="32"/>
        </w:rPr>
      </w:pPr>
    </w:p>
    <w:p>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exact"/>
        <w:jc w:val="center"/>
        <w:textAlignment w:val="auto"/>
        <w:outlineLvl w:val="0"/>
        <w:rPr>
          <w:rFonts w:eastAsiaTheme="majorEastAsia"/>
          <w:b/>
          <w:bCs/>
          <w:sz w:val="32"/>
          <w:szCs w:val="32"/>
        </w:rPr>
      </w:pPr>
    </w:p>
    <w:p>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exact"/>
        <w:jc w:val="center"/>
        <w:textAlignment w:val="auto"/>
        <w:outlineLvl w:val="0"/>
        <w:rPr>
          <w:rFonts w:eastAsiaTheme="majorEastAsia"/>
          <w:b/>
          <w:bCs/>
          <w:sz w:val="32"/>
          <w:szCs w:val="32"/>
        </w:rPr>
      </w:pPr>
      <w:bookmarkStart w:id="98" w:name="_Toc13813"/>
      <w:r>
        <w:rPr>
          <w:rFonts w:eastAsiaTheme="majorEastAsia"/>
          <w:b/>
          <w:bCs/>
          <w:sz w:val="32"/>
          <w:szCs w:val="32"/>
        </w:rPr>
        <w:t>五、对我院学生教育教学的展望</w:t>
      </w:r>
      <w:bookmarkEnd w:id="98"/>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sz w:val="24"/>
          <w:szCs w:val="24"/>
        </w:rPr>
      </w:pPr>
      <w:r>
        <w:rPr>
          <w:rFonts w:eastAsiaTheme="minorEastAsia"/>
          <w:sz w:val="24"/>
          <w:szCs w:val="24"/>
        </w:rPr>
        <w:t>中共中央关于教育体制改革的决定中明确规定,高等学校肩负着培养高级专门人才和发展科学技术文化的重要任务。</w:t>
      </w:r>
    </w:p>
    <w:p>
      <w:pPr>
        <w:spacing w:line="360" w:lineRule="exact"/>
        <w:jc w:val="both"/>
        <w:rPr>
          <w:color w:val="333333"/>
          <w:sz w:val="28"/>
          <w:szCs w:val="28"/>
          <w:shd w:val="clear" w:color="auto" w:fill="FFFFFF"/>
        </w:rPr>
      </w:pPr>
      <w:r>
        <w:rPr>
          <w:b/>
          <w:bCs/>
          <w:color w:val="333333"/>
          <w:sz w:val="28"/>
          <w:szCs w:val="28"/>
          <w:shd w:val="clear" w:color="auto" w:fill="FFFFFF"/>
        </w:rPr>
        <w:t>5.1坚持以思想价值引领的教育理念</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color w:val="333333"/>
          <w:sz w:val="24"/>
          <w:szCs w:val="24"/>
          <w:shd w:val="clear" w:color="auto" w:fill="FFFFFF"/>
        </w:rPr>
      </w:pPr>
      <w:r>
        <w:rPr>
          <w:rFonts w:eastAsiaTheme="minorEastAsia"/>
          <w:color w:val="333333"/>
          <w:sz w:val="24"/>
          <w:szCs w:val="24"/>
          <w:shd w:val="clear" w:color="auto" w:fill="FFFFFF"/>
        </w:rPr>
        <w:t>我们要培养的人才都应该要有理想、有道德、有文化、有纪律，热爱社会主义祖国和社会主义事业，具有为国家富强和人民富裕而艰苦奋斗的献身精神，不断追求新知，具有实事求是，独立思考，勇于创造的科学精神。在思想道德方面。我们坚持以</w:t>
      </w:r>
      <w:r>
        <w:rPr>
          <w:color w:val="333333"/>
          <w:sz w:val="24"/>
          <w:szCs w:val="24"/>
          <w:shd w:val="clear" w:color="auto" w:fill="FFFFFF"/>
        </w:rPr>
        <w:t>社会主义核心价值观为主线，培养大学生成长成为坚定的社会主义事业建设者和接班人。我校用社会主义核心价值观引领大学生思想成长，坚定当代大学生走中国特色社会主义道路的理想信念。在素质能力方面，提高吉大学子的科学文化素质。科学文化素质是一个人多方面学习、积累的结果，让学生通过学习人文社会科学、自然科学、文学、艺术、历史、哲学等各方面的知识，融会贯通，使其分析能力、表达能力、组织管理等能力得到全面的提高，不断提升其自身综合能力素质。在身心健康方面，培养积极向上、勤于锻炼和乐观好学的当代大学生。</w:t>
      </w:r>
    </w:p>
    <w:p>
      <w:pPr>
        <w:spacing w:line="360" w:lineRule="exact"/>
        <w:jc w:val="both"/>
        <w:rPr>
          <w:rFonts w:eastAsiaTheme="majorEastAsia"/>
          <w:b/>
          <w:bCs/>
          <w:color w:val="333333"/>
          <w:sz w:val="28"/>
          <w:szCs w:val="28"/>
          <w:shd w:val="clear" w:color="auto" w:fill="FFFFFF"/>
        </w:rPr>
      </w:pPr>
      <w:r>
        <w:rPr>
          <w:rFonts w:eastAsiaTheme="majorEastAsia"/>
          <w:b/>
          <w:bCs/>
          <w:color w:val="333333"/>
          <w:sz w:val="28"/>
          <w:szCs w:val="28"/>
          <w:shd w:val="clear" w:color="auto" w:fill="FFFFFF"/>
        </w:rPr>
        <w:t>5.2不断完善教师角色与职能内容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color w:val="444444"/>
          <w:sz w:val="24"/>
          <w:szCs w:val="24"/>
          <w:shd w:val="clear" w:color="auto" w:fill="FFFFFF"/>
        </w:rPr>
      </w:pPr>
      <w:r>
        <w:rPr>
          <w:rFonts w:eastAsiaTheme="minorEastAsia"/>
          <w:color w:val="333333"/>
          <w:sz w:val="24"/>
          <w:szCs w:val="24"/>
          <w:shd w:val="clear" w:color="auto" w:fill="FFFFFF"/>
        </w:rPr>
        <w:t>教师利用学习资源、教学环境的优势，成为知识内容的传播者、学习方法的引导者、问题应用场景的设计者、学生疑问的解答者。而学生则是教学活动的参与者，实践内容的拓展者，知识掌握的反馈者。我们在教学过程中应关注教与学的互动，鼓励学生大胆地表达自己，并根据学生的作业、专业课反馈，以及学生提出的疑问内容，来了解学生对知识的掌握程度，以此借此调整自己的教学进度以及方法。</w:t>
      </w:r>
      <w:r>
        <w:rPr>
          <w:rFonts w:eastAsiaTheme="minorEastAsia"/>
          <w:color w:val="333333"/>
          <w:kern w:val="0"/>
          <w:sz w:val="24"/>
          <w:szCs w:val="24"/>
          <w:shd w:val="clear" w:color="auto" w:fill="FFFFFF"/>
          <w:lang w:bidi="ar"/>
        </w:rPr>
        <w:t>此外，培养学生解决问题的能力，使用以案例驱动的方式进行教学，以学生所熟知的案例素材来作为应用场景，再通过讲解和演示，激发学生的学习兴趣。在教学过程中，对学生的学习方法进行科学的引导，让不同阶段的学生解决不同的问题，由学生在实践时进行尝试，积极去破解，实现问题的解决。在此时我们不仅要求完成实践，而且要求学生能掌握灵活解决问题的方法。这样能充分挖掘学生的潜力，逐步培养学生解决问题的能力。积极引导学生将学到的内容与具体实践相结合。作为土建学院，我们应该直面中国的科技产业变革，积极进行新工科的建设，</w:t>
      </w:r>
      <w:r>
        <w:rPr>
          <w:rFonts w:eastAsiaTheme="minorEastAsia"/>
          <w:color w:val="444444"/>
          <w:sz w:val="24"/>
          <w:szCs w:val="24"/>
          <w:shd w:val="clear" w:color="auto" w:fill="FFFFFF"/>
        </w:rPr>
        <w:t>实现更新的理念、更好的模式、更高的教育质量。积极创建教育教学的新结构和新体系。与产业发展相匹配，既面向当前急需，又考虑未来发展，以促进学校教育与社会教育的有机结合。既服务于高校传统工科的教育升级，又服务于社会中已经运行的新兴产业发展。</w:t>
      </w:r>
    </w:p>
    <w:p>
      <w:pPr>
        <w:spacing w:line="360" w:lineRule="exact"/>
        <w:jc w:val="both"/>
        <w:rPr>
          <w:rFonts w:eastAsiaTheme="majorEastAsia"/>
          <w:b/>
          <w:bCs/>
          <w:color w:val="444444"/>
          <w:sz w:val="28"/>
          <w:szCs w:val="28"/>
          <w:shd w:val="clear" w:color="auto" w:fill="FFFFFF"/>
        </w:rPr>
      </w:pPr>
      <w:r>
        <w:rPr>
          <w:rFonts w:eastAsiaTheme="majorEastAsia"/>
          <w:b/>
          <w:bCs/>
          <w:color w:val="444444"/>
          <w:sz w:val="28"/>
          <w:szCs w:val="28"/>
          <w:shd w:val="clear" w:color="auto" w:fill="FFFFFF"/>
        </w:rPr>
        <w:t>5.3继续推进教学评价</w:t>
      </w:r>
      <w:r>
        <w:rPr>
          <w:rStyle w:val="14"/>
          <w:rFonts w:eastAsiaTheme="majorEastAsia"/>
          <w:bCs/>
          <w:color w:val="444444"/>
          <w:sz w:val="28"/>
          <w:szCs w:val="28"/>
        </w:rPr>
        <w:t>打造金课</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Theme="minorEastAsia"/>
          <w:color w:val="333333"/>
          <w:sz w:val="24"/>
          <w:szCs w:val="24"/>
          <w:shd w:val="clear" w:color="auto" w:fill="FFFFFF"/>
        </w:rPr>
      </w:pPr>
      <w:r>
        <w:rPr>
          <w:rStyle w:val="14"/>
          <w:rFonts w:eastAsiaTheme="minorEastAsia"/>
          <w:b w:val="0"/>
          <w:color w:val="444444"/>
          <w:sz w:val="24"/>
          <w:szCs w:val="24"/>
        </w:rPr>
        <w:t>淘汰水课，打造金课。让</w:t>
      </w:r>
      <w:r>
        <w:rPr>
          <w:rFonts w:eastAsiaTheme="minorEastAsia"/>
          <w:color w:val="444444"/>
          <w:sz w:val="24"/>
          <w:szCs w:val="24"/>
          <w:shd w:val="clear" w:color="auto" w:fill="FFFFFF"/>
        </w:rPr>
        <w:t>知识能力素质的有机融合，以培养学生解决复杂问题的综合能力和高级思维。课程内容要反映前沿性和时代性，教学形式呈现先进性和互动性，学习结果具有探究性和个性化。老师教学时</w:t>
      </w:r>
      <w:r>
        <w:rPr>
          <w:rFonts w:eastAsiaTheme="minorEastAsia"/>
          <w:color w:val="333333"/>
          <w:sz w:val="24"/>
          <w:szCs w:val="24"/>
          <w:shd w:val="clear" w:color="auto" w:fill="FFFFFF"/>
        </w:rPr>
        <w:t>要注意学生的整体规格和个性全面发展规格，在全面地整体地完成培养目标的同时，培养出一批出类拔萃的优秀人才。上好指导课程。学校开设《大学生职业规划与就业指导》，办好指导活动,开展“就业指导专题系列讲座”等活动，线下组织“简历制作大赛”“职业生涯规划大赛”等赛事。学校注重优化服务供给，积极进行双选会的举办、开展招聘、信息供给有机联动，校企合作，通过服务的线性优化提高学校就业管理服务质量，为学生顺利求职提供便利.学校不断推进双创课程、管理优化，加大双创实训支撑力度，加强教学改革顶层设计，更新教学理念，完善教学组织，激发基层教学创新力，改进教学方式方法。以一流本科教育为目标，把立德树人放在各项工作中的首要位置。秉持“以学生为本、以人才培养为中心”的理念，坚持需求导向、目标导向和发展导向，积极推进人才培养模式改革和教学方法转变，不断深化专业综合改革和课程建设，贯穿创新创业教育于人才培养全过程，着力提升学生教育管理实效。</w:t>
      </w:r>
    </w:p>
    <w:p>
      <w:pPr>
        <w:spacing w:line="360" w:lineRule="exact"/>
        <w:jc w:val="both"/>
        <w:rPr>
          <w:rFonts w:eastAsiaTheme="minorEastAsia"/>
          <w:b/>
          <w:bCs/>
          <w:color w:val="333333"/>
          <w:sz w:val="30"/>
          <w:szCs w:val="30"/>
          <w:shd w:val="clear" w:color="auto" w:fill="FFFFFF"/>
        </w:rPr>
      </w:pPr>
      <w:r>
        <w:rPr>
          <w:rFonts w:eastAsiaTheme="minorEastAsia"/>
          <w:b/>
          <w:bCs/>
          <w:color w:val="333333"/>
          <w:sz w:val="28"/>
          <w:szCs w:val="28"/>
          <w:shd w:val="clear" w:color="auto" w:fill="FFFFFF"/>
        </w:rPr>
        <w:t>5.4教学过程注重教学内容的科学传授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eastAsiaTheme="minorEastAsia"/>
          <w:sz w:val="24"/>
          <w:szCs w:val="24"/>
        </w:rPr>
      </w:pPr>
      <w:r>
        <w:rPr>
          <w:rFonts w:hint="eastAsia" w:asciiTheme="minorEastAsia" w:hAnsiTheme="minorEastAsia" w:eastAsiaTheme="minorEastAsia" w:cstheme="minorEastAsia"/>
          <w:color w:val="333333"/>
          <w:sz w:val="28"/>
          <w:szCs w:val="28"/>
          <w:shd w:val="clear" w:color="auto" w:fill="FFFFFF"/>
        </w:rPr>
        <w:t>　　</w:t>
      </w:r>
      <w:r>
        <w:rPr>
          <w:rFonts w:eastAsiaTheme="minorEastAsia"/>
          <w:color w:val="333333"/>
          <w:sz w:val="24"/>
          <w:szCs w:val="24"/>
          <w:shd w:val="clear" w:color="auto" w:fill="FFFFFF"/>
        </w:rPr>
        <w:t>教学安排上注重整体与局部的把握。首先是学科内前后章节的前呼后应，讲课循序渐进的同时应该注意与相关章节的联系。其次是专业学科与基础学科、工具学科中相关内容的联系。老师的讲课方式生动、易于接受，且老师加强与学生进行交流，加强师生间的互动。教学过程中注意培养学习的能力，而不仅仅是传授知识。其实，在我们看来，我们学习的东西很多，然而它们的作用并不在它们本身。把这些知识看作一种“载体”，一种工具，可能更为合适。学习的目的并不在于能“吃入”多少东西，而在于学会怎样去“吃”，这才是教育的本质所在。我们现在所接受的知识是为了让我们通过学习它，提高自己的学习能力。高等教育中，老师在上课时应该更注重这方面能力的培养，而不应该像中学老师那样过分的包办。讲课内容应该既有书本可参，又有自己的特色。例题与理论相交融。讲课有侧重点。多介绍一些当前与学科有关的科技前沿，以激发学生的学习兴趣以及促进学生的创新意识。</w:t>
      </w:r>
    </w:p>
    <w:p>
      <w:pPr>
        <w:pStyle w:val="2"/>
        <w:spacing w:line="240" w:lineRule="auto"/>
        <w:rPr>
          <w:rFonts w:ascii="宋体" w:hAnsi="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6FC23C"/>
    <w:multiLevelType w:val="singleLevel"/>
    <w:tmpl w:val="7B6FC23C"/>
    <w:lvl w:ilvl="0" w:tentative="0">
      <w:start w:val="2"/>
      <w:numFmt w:val="decimal"/>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C849CD"/>
    <w:rsid w:val="002F4811"/>
    <w:rsid w:val="00386308"/>
    <w:rsid w:val="004E627B"/>
    <w:rsid w:val="00527827"/>
    <w:rsid w:val="00545945"/>
    <w:rsid w:val="005C4032"/>
    <w:rsid w:val="00627749"/>
    <w:rsid w:val="00842270"/>
    <w:rsid w:val="00856C70"/>
    <w:rsid w:val="00896445"/>
    <w:rsid w:val="009A22D4"/>
    <w:rsid w:val="00AA0E44"/>
    <w:rsid w:val="00B26CBB"/>
    <w:rsid w:val="00BE3656"/>
    <w:rsid w:val="00CD6A2C"/>
    <w:rsid w:val="00DE6294"/>
    <w:rsid w:val="00E02683"/>
    <w:rsid w:val="00E219A4"/>
    <w:rsid w:val="00EC0222"/>
    <w:rsid w:val="00EC16AC"/>
    <w:rsid w:val="00EC2981"/>
    <w:rsid w:val="00F40650"/>
    <w:rsid w:val="035508BA"/>
    <w:rsid w:val="0AE87212"/>
    <w:rsid w:val="15514E1F"/>
    <w:rsid w:val="167D3909"/>
    <w:rsid w:val="1ADF765B"/>
    <w:rsid w:val="1EB86670"/>
    <w:rsid w:val="2744333F"/>
    <w:rsid w:val="289419D1"/>
    <w:rsid w:val="29AB5B48"/>
    <w:rsid w:val="2E9D1EEA"/>
    <w:rsid w:val="38D96D07"/>
    <w:rsid w:val="41BD16D0"/>
    <w:rsid w:val="47A44DBB"/>
    <w:rsid w:val="47BE7360"/>
    <w:rsid w:val="4AE352F5"/>
    <w:rsid w:val="4D090102"/>
    <w:rsid w:val="500870D0"/>
    <w:rsid w:val="522176C9"/>
    <w:rsid w:val="56F6102B"/>
    <w:rsid w:val="5E4C60DD"/>
    <w:rsid w:val="5E5000BB"/>
    <w:rsid w:val="63C849CD"/>
    <w:rsid w:val="68EB309A"/>
    <w:rsid w:val="6D7A75E2"/>
    <w:rsid w:val="6EEE4604"/>
    <w:rsid w:val="724877E2"/>
    <w:rsid w:val="73897460"/>
    <w:rsid w:val="73B36255"/>
    <w:rsid w:val="7926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line="415" w:lineRule="auto"/>
      <w:outlineLvl w:val="1"/>
    </w:pPr>
    <w:rPr>
      <w:rFonts w:ascii="Cambria" w:hAnsi="Cambria" w:cs="宋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iPriority w:val="0"/>
    <w:pPr>
      <w:ind w:left="840" w:leftChars="400"/>
    </w:p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iPriority w:val="0"/>
  </w:style>
  <w:style w:type="paragraph" w:styleId="9">
    <w:name w:val="toc 2"/>
    <w:basedOn w:val="1"/>
    <w:next w:val="1"/>
    <w:uiPriority w:val="0"/>
    <w:pPr>
      <w:ind w:left="420" w:leftChars="200"/>
    </w:p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customStyle="1" w:styleId="15">
    <w:name w:val="页眉 字符"/>
    <w:basedOn w:val="13"/>
    <w:link w:val="7"/>
    <w:qFormat/>
    <w:uiPriority w:val="0"/>
    <w:rPr>
      <w:kern w:val="2"/>
      <w:sz w:val="18"/>
      <w:szCs w:val="18"/>
    </w:rPr>
  </w:style>
  <w:style w:type="character" w:customStyle="1" w:styleId="16">
    <w:name w:val="页脚 字符"/>
    <w:basedOn w:val="13"/>
    <w:link w:val="6"/>
    <w:qFormat/>
    <w:uiPriority w:val="0"/>
    <w:rPr>
      <w:kern w:val="2"/>
      <w:sz w:val="18"/>
      <w:szCs w:val="18"/>
    </w:rPr>
  </w:style>
  <w:style w:type="paragraph" w:customStyle="1" w:styleId="17">
    <w:name w:val="_Style 3"/>
    <w:basedOn w:val="1"/>
    <w:qFormat/>
    <w:uiPriority w:val="0"/>
    <w:pPr>
      <w:ind w:firstLine="420" w:firstLineChars="200"/>
    </w:pPr>
  </w:style>
  <w:style w:type="table" w:customStyle="1" w:styleId="18">
    <w:name w:val="网格表 3 - 着色 61"/>
    <w:basedOn w:val="11"/>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19">
    <w:name w:val="网格表 6 彩色 - 着色 61"/>
    <w:basedOn w:val="11"/>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paragraph" w:customStyle="1" w:styleId="20">
    <w:name w:val="列出段落1"/>
    <w:basedOn w:val="1"/>
    <w:qFormat/>
    <w:uiPriority w:val="0"/>
    <w:pPr>
      <w:ind w:firstLine="420" w:firstLineChars="200"/>
    </w:pPr>
  </w:style>
  <w:style w:type="character" w:customStyle="1" w:styleId="21">
    <w:name w:val="标题 1 字符"/>
    <w:link w:val="2"/>
    <w:qFormat/>
    <w:uiPriority w:val="99"/>
    <w:rPr>
      <w:b/>
      <w:bCs/>
      <w:kern w:val="44"/>
      <w:sz w:val="44"/>
      <w:szCs w:val="44"/>
    </w:rPr>
  </w:style>
  <w:style w:type="paragraph" w:styleId="22">
    <w:name w:val="List Paragraph"/>
    <w:basedOn w:val="1"/>
    <w:qFormat/>
    <w:uiPriority w:val="34"/>
    <w:pPr>
      <w:ind w:firstLine="420" w:firstLineChars="200"/>
    </w:p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5">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jpeg"/><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16.xml"/><Relationship Id="rId21" Type="http://schemas.openxmlformats.org/officeDocument/2006/relationships/chart" Target="charts/chart15.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image" Target="media/image2.png"/><Relationship Id="rId14" Type="http://schemas.openxmlformats.org/officeDocument/2006/relationships/chart" Target="charts/chart10.xml"/><Relationship Id="rId13" Type="http://schemas.openxmlformats.org/officeDocument/2006/relationships/chart" Target="charts/chart9.xml"/><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11.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24037;&#20316;&#31807;1" TargetMode="External"/></Relationships>
</file>

<file path=word/charts/_rels/chart12.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package" Target="../embeddings/Workbook10.xlsx"/></Relationships>
</file>

<file path=word/charts/_rels/chart13.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package" Target="../embeddings/Workbook11.xlsx"/></Relationships>
</file>

<file path=word/charts/_rels/chart14.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package" Target="../embeddings/Workbook12.xlsx"/></Relationships>
</file>

<file path=word/charts/_rels/chart15.xml.rels><?xml version="1.0" encoding="UTF-8" standalone="yes"?>
<Relationships xmlns="http://schemas.openxmlformats.org/package/2006/relationships"><Relationship Id="rId3" Type="http://schemas.microsoft.com/office/2011/relationships/chartColorStyle" Target="colors12.xml"/><Relationship Id="rId2" Type="http://schemas.microsoft.com/office/2011/relationships/chartStyle" Target="style12.xml"/><Relationship Id="rId1" Type="http://schemas.openxmlformats.org/officeDocument/2006/relationships/package" Target="../embeddings/Workbook13.xlsx"/></Relationships>
</file>

<file path=word/charts/_rels/chart16.xml.rels><?xml version="1.0" encoding="UTF-8" standalone="yes"?>
<Relationships xmlns="http://schemas.openxmlformats.org/package/2006/relationships"><Relationship Id="rId3" Type="http://schemas.microsoft.com/office/2011/relationships/chartColorStyle" Target="colors13.xml"/><Relationship Id="rId2" Type="http://schemas.microsoft.com/office/2011/relationships/chartStyle" Target="style13.xml"/><Relationship Id="rId1" Type="http://schemas.openxmlformats.org/officeDocument/2006/relationships/package" Target="../embeddings/Workbook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600" b="1" i="0" u="none" strike="noStrike" kern="1200" spc="0" normalizeH="0" baseline="0">
                <a:solidFill>
                  <a:schemeClr val="dk1">
                    <a:lumMod val="50000"/>
                    <a:lumOff val="50000"/>
                  </a:schemeClr>
                </a:solidFill>
                <a:latin typeface="+mj-lt"/>
                <a:ea typeface="+mj-ea"/>
                <a:cs typeface="+mj-cs"/>
              </a:defRPr>
            </a:pPr>
            <a:r>
              <a:rPr sz="1400">
                <a:latin typeface="黑体" panose="02010609060101010101" charset="-122"/>
                <a:ea typeface="黑体" panose="02010609060101010101" charset="-122"/>
              </a:rPr>
              <a:t>性别构成</a:t>
            </a:r>
            <a:endParaRPr sz="1400">
              <a:latin typeface="黑体" panose="02010609060101010101" charset="-122"/>
              <a:ea typeface="黑体" panose="02010609060101010101" charset="-122"/>
            </a:endParaRPr>
          </a:p>
        </c:rich>
      </c:tx>
      <c:layout/>
      <c:overlay val="0"/>
      <c:spPr>
        <a:noFill/>
        <a:ln>
          <a:noFill/>
        </a:ln>
        <a:effectLst/>
      </c:spPr>
    </c:title>
    <c:autoTitleDeleted val="0"/>
    <c:plotArea>
      <c:layout>
        <c:manualLayout>
          <c:layoutTarget val="inner"/>
          <c:xMode val="edge"/>
          <c:yMode val="edge"/>
          <c:x val="0.074969400244798"/>
          <c:y val="0.134978023536084"/>
          <c:w val="0.743084455324357"/>
          <c:h val="0.860768467318871"/>
        </c:manualLayout>
      </c:layout>
      <c:pieChart>
        <c:varyColors val="1"/>
        <c:ser>
          <c:idx val="0"/>
          <c:order val="0"/>
          <c:tx>
            <c:strRef>
              <c:f>Sheet1!$B$1</c:f>
              <c:strCache>
                <c:ptCount val="1"/>
                <c:pt idx="0">
                  <c:v>性别构成</c:v>
                </c:pt>
              </c:strCache>
            </c:strRef>
          </c:tx>
          <c:spPr/>
          <c:explosion val="0"/>
          <c:dPt>
            <c:idx val="0"/>
            <c:bubble3D val="0"/>
            <c:explosion val="2"/>
            <c:spPr>
              <a:gradFill>
                <a:gsLst>
                  <a:gs pos="100000">
                    <a:schemeClr val="accent6">
                      <a:lumMod val="60000"/>
                      <a:lumOff val="40000"/>
                    </a:schemeClr>
                  </a:gs>
                  <a:gs pos="0">
                    <a:schemeClr val="accent6"/>
                  </a:gs>
                </a:gsLst>
                <a:lin ang="5400000" scaled="0"/>
              </a:gradFill>
              <a:ln w="19050">
                <a:solidFill>
                  <a:schemeClr val="lt1"/>
                </a:solidFill>
              </a:ln>
              <a:effectLst/>
            </c:spPr>
          </c:dPt>
          <c:dPt>
            <c:idx val="1"/>
            <c:bubble3D val="0"/>
            <c:spPr>
              <a:gradFill>
                <a:gsLst>
                  <a:gs pos="100000">
                    <a:schemeClr val="accent5">
                      <a:lumMod val="60000"/>
                      <a:lumOff val="40000"/>
                    </a:schemeClr>
                  </a:gs>
                  <a:gs pos="0">
                    <a:schemeClr val="accent5"/>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dk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男生</c:v>
                </c:pt>
                <c:pt idx="1">
                  <c:v>女生</c:v>
                </c:pt>
              </c:strCache>
            </c:strRef>
          </c:cat>
          <c:val>
            <c:numRef>
              <c:f>Sheet1!$B$2:$B$3</c:f>
              <c:numCache>
                <c:formatCode>General</c:formatCode>
                <c:ptCount val="2"/>
                <c:pt idx="0">
                  <c:v>158</c:v>
                </c:pt>
                <c:pt idx="1">
                  <c:v>82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833523121810684"/>
          <c:y val="0.281188828552585"/>
          <c:w val="0.116632507380112"/>
          <c:h val="0.332558770710937"/>
        </c:manualLayout>
      </c:layout>
      <c:overlay val="0"/>
      <c:spPr>
        <a:solidFill>
          <a:schemeClr val="lt1">
            <a:alpha val="50000"/>
          </a:schemeClr>
        </a:solid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人数</c:v>
                </c:pt>
              </c:strCache>
            </c:strRef>
          </c:tx>
          <c:spPr>
            <a:solidFill>
              <a:srgbClr val="4F81BD"/>
            </a:solidFill>
            <a:ln>
              <a:noFill/>
            </a:ln>
            <a:effectLst/>
          </c:spPr>
          <c:invertIfNegative val="0"/>
          <c:dLbls>
            <c:delete val="1"/>
          </c:dLbls>
          <c:cat>
            <c:strRef>
              <c:f>Sheet1!$A$2:$A$5</c:f>
              <c:strCache>
                <c:ptCount val="4"/>
                <c:pt idx="0">
                  <c:v>小于1500</c:v>
                </c:pt>
                <c:pt idx="1">
                  <c:v>1500-3000</c:v>
                </c:pt>
                <c:pt idx="2">
                  <c:v>3000-5000</c:v>
                </c:pt>
                <c:pt idx="3">
                  <c:v>5000以上</c:v>
                </c:pt>
              </c:strCache>
            </c:strRef>
          </c:cat>
          <c:val>
            <c:numRef>
              <c:f>Sheet1!$B$2:$B$5</c:f>
              <c:numCache>
                <c:formatCode>General</c:formatCode>
                <c:ptCount val="4"/>
                <c:pt idx="0">
                  <c:v>0</c:v>
                </c:pt>
                <c:pt idx="1">
                  <c:v>4</c:v>
                </c:pt>
                <c:pt idx="2">
                  <c:v>54</c:v>
                </c:pt>
                <c:pt idx="3">
                  <c:v>34</c:v>
                </c:pt>
              </c:numCache>
            </c:numRef>
          </c:val>
        </c:ser>
        <c:dLbls>
          <c:showLegendKey val="0"/>
          <c:showVal val="0"/>
          <c:showCatName val="0"/>
          <c:showSerName val="0"/>
          <c:showPercent val="0"/>
          <c:showBubbleSize val="0"/>
        </c:dLbls>
        <c:gapWidth val="150"/>
        <c:axId val="1595515712"/>
        <c:axId val="1595527360"/>
      </c:barChart>
      <c:lineChart>
        <c:grouping val="standard"/>
        <c:varyColors val="0"/>
        <c:ser>
          <c:idx val="1"/>
          <c:order val="1"/>
          <c:tx>
            <c:strRef>
              <c:f>Sheet1!$C$1</c:f>
              <c:strCache>
                <c:ptCount val="1"/>
                <c:pt idx="0">
                  <c:v>比例</c:v>
                </c:pt>
              </c:strCache>
            </c:strRef>
          </c:tx>
          <c:spPr>
            <a:ln w="28575" cap="rnd">
              <a:solidFill>
                <a:srgbClr val="C0504D"/>
              </a:solidFill>
              <a:round/>
            </a:ln>
            <a:effectLst/>
          </c:spPr>
          <c:marker>
            <c:symbol val="none"/>
          </c:marker>
          <c:dLbls>
            <c:delete val="1"/>
          </c:dLbls>
          <c:cat>
            <c:strRef>
              <c:f>Sheet1!$A$2:$A$5</c:f>
              <c:strCache>
                <c:ptCount val="4"/>
                <c:pt idx="0">
                  <c:v>小于1500</c:v>
                </c:pt>
                <c:pt idx="1">
                  <c:v>1500-3000</c:v>
                </c:pt>
                <c:pt idx="2">
                  <c:v>3000-5000</c:v>
                </c:pt>
                <c:pt idx="3">
                  <c:v>5000以上</c:v>
                </c:pt>
              </c:strCache>
            </c:strRef>
          </c:cat>
          <c:val>
            <c:numRef>
              <c:f>Sheet1!$C$2:$C$5</c:f>
              <c:numCache>
                <c:formatCode>0%</c:formatCode>
                <c:ptCount val="4"/>
                <c:pt idx="0">
                  <c:v>0</c:v>
                </c:pt>
                <c:pt idx="1" c:formatCode="0.00%">
                  <c:v>0.0434</c:v>
                </c:pt>
                <c:pt idx="2" c:formatCode="0.00%">
                  <c:v>0.5869</c:v>
                </c:pt>
                <c:pt idx="3" c:formatCode="0.00%">
                  <c:v>0.3695</c:v>
                </c:pt>
              </c:numCache>
            </c:numRef>
          </c:val>
          <c:smooth val="0"/>
        </c:ser>
        <c:dLbls>
          <c:showLegendKey val="0"/>
          <c:showVal val="0"/>
          <c:showCatName val="0"/>
          <c:showSerName val="0"/>
          <c:showPercent val="0"/>
          <c:showBubbleSize val="0"/>
        </c:dLbls>
        <c:marker val="0"/>
        <c:smooth val="0"/>
        <c:axId val="306553501"/>
        <c:axId val="321576829"/>
      </c:lineChart>
      <c:catAx>
        <c:axId val="30655350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1576829"/>
        <c:crosses val="autoZero"/>
        <c:auto val="1"/>
        <c:lblAlgn val="ctr"/>
        <c:lblOffset val="100"/>
        <c:noMultiLvlLbl val="0"/>
      </c:catAx>
      <c:valAx>
        <c:axId val="32157682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6553501"/>
        <c:crosses val="autoZero"/>
        <c:crossBetween val="between"/>
      </c:valAx>
      <c:catAx>
        <c:axId val="1595515712"/>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95527360"/>
        <c:crosses val="autoZero"/>
        <c:auto val="1"/>
        <c:lblAlgn val="ctr"/>
        <c:lblOffset val="100"/>
        <c:noMultiLvlLbl val="0"/>
      </c:catAx>
      <c:valAx>
        <c:axId val="159552736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95515712"/>
        <c:crosses val="max"/>
        <c:crossBetween val="between"/>
      </c:valAx>
      <c:spPr>
        <a:noFill/>
        <a:ln>
          <a:noFill/>
        </a:ln>
        <a:effectLst/>
      </c:spPr>
    </c:plotArea>
    <c:legend>
      <c:legendPos val="b"/>
      <c:layout>
        <c:manualLayout>
          <c:xMode val="edge"/>
          <c:yMode val="edge"/>
          <c:x val="0.360058199722119"/>
          <c:y val="0.906170802209752"/>
          <c:w val="0.279883381924198"/>
          <c:h val="0.07069711358946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zh-CN" altLang="en-US"/>
              <a:t>岗位与专业匹配度</a:t>
            </a:r>
            <a:endParaRPr lang="zh-CN" altLang="en-US"/>
          </a:p>
        </c:rich>
      </c:tx>
      <c:layout/>
      <c:overlay val="0"/>
      <c:spPr>
        <a:noFill/>
        <a:ln>
          <a:noFill/>
        </a:ln>
        <a:effectLst/>
      </c:spPr>
    </c:title>
    <c:autoTitleDeleted val="0"/>
    <c:plotArea>
      <c:layout>
        <c:manualLayout>
          <c:layoutTarget val="inner"/>
          <c:xMode val="edge"/>
          <c:yMode val="edge"/>
          <c:x val="0.0772941283214234"/>
          <c:y val="0.184894931159282"/>
          <c:w val="0.846078132361735"/>
          <c:h val="0.612346704406571"/>
        </c:manualLayout>
      </c:layout>
      <c:barChart>
        <c:barDir val="col"/>
        <c:grouping val="clustered"/>
        <c:varyColors val="0"/>
        <c:ser>
          <c:idx val="0"/>
          <c:order val="0"/>
          <c:tx>
            <c:strRef>
              <c:f>[工作簿1]Sheet1!$B$1</c:f>
              <c:strCache>
                <c:ptCount val="1"/>
                <c:pt idx="0">
                  <c:v>人数</c:v>
                </c:pt>
              </c:strCache>
            </c:strRef>
          </c:tx>
          <c:spPr>
            <a:solidFill>
              <a:srgbClr val="4F81BD"/>
            </a:solidFill>
            <a:ln>
              <a:noFill/>
            </a:ln>
            <a:effectLst/>
          </c:spPr>
          <c:invertIfNegative val="0"/>
          <c:dLbls>
            <c:delete val="1"/>
          </c:dLbls>
          <c:cat>
            <c:strRef>
              <c:f>[工作簿1]Sheet1!$A$2:$A$3</c:f>
              <c:strCache>
                <c:ptCount val="2"/>
                <c:pt idx="0">
                  <c:v>匹配</c:v>
                </c:pt>
                <c:pt idx="1">
                  <c:v>不匹配</c:v>
                </c:pt>
              </c:strCache>
            </c:strRef>
          </c:cat>
          <c:val>
            <c:numRef>
              <c:f>[工作簿1]Sheet1!$B$2:$B$3</c:f>
              <c:numCache>
                <c:formatCode>General</c:formatCode>
                <c:ptCount val="2"/>
                <c:pt idx="0">
                  <c:v>161</c:v>
                </c:pt>
                <c:pt idx="1">
                  <c:v>144</c:v>
                </c:pt>
              </c:numCache>
            </c:numRef>
          </c:val>
        </c:ser>
        <c:dLbls>
          <c:showLegendKey val="0"/>
          <c:showVal val="0"/>
          <c:showCatName val="0"/>
          <c:showSerName val="0"/>
          <c:showPercent val="0"/>
          <c:showBubbleSize val="0"/>
        </c:dLbls>
        <c:gapWidth val="150"/>
        <c:axId val="858285836"/>
        <c:axId val="969651936"/>
      </c:barChart>
      <c:lineChart>
        <c:grouping val="standard"/>
        <c:varyColors val="0"/>
        <c:ser>
          <c:idx val="1"/>
          <c:order val="1"/>
          <c:tx>
            <c:strRef>
              <c:f>[工作簿1]Sheet1!$C$1</c:f>
              <c:strCache>
                <c:ptCount val="1"/>
                <c:pt idx="0">
                  <c:v>比例</c:v>
                </c:pt>
              </c:strCache>
            </c:strRef>
          </c:tx>
          <c:spPr>
            <a:ln w="28575" cap="rnd">
              <a:solidFill>
                <a:srgbClr val="C0504D"/>
              </a:solidFill>
              <a:round/>
            </a:ln>
            <a:effectLst/>
          </c:spPr>
          <c:marker>
            <c:symbol val="none"/>
          </c:marker>
          <c:dLbls>
            <c:delete val="1"/>
          </c:dLbls>
          <c:cat>
            <c:strRef>
              <c:f>[工作簿1]Sheet1!$A$2:$A$3</c:f>
              <c:strCache>
                <c:ptCount val="2"/>
                <c:pt idx="0">
                  <c:v>匹配</c:v>
                </c:pt>
                <c:pt idx="1">
                  <c:v>不匹配</c:v>
                </c:pt>
              </c:strCache>
            </c:strRef>
          </c:cat>
          <c:val>
            <c:numRef>
              <c:f>[工作簿1]Sheet1!$C$2:$C$3</c:f>
              <c:numCache>
                <c:formatCode>0%</c:formatCode>
                <c:ptCount val="2"/>
                <c:pt idx="0">
                  <c:v>0.5279</c:v>
                </c:pt>
                <c:pt idx="1" c:formatCode="0.00%">
                  <c:v>0.4721</c:v>
                </c:pt>
              </c:numCache>
            </c:numRef>
          </c:val>
          <c:smooth val="0"/>
        </c:ser>
        <c:dLbls>
          <c:showLegendKey val="0"/>
          <c:showVal val="0"/>
          <c:showCatName val="0"/>
          <c:showSerName val="0"/>
          <c:showPercent val="0"/>
          <c:showBubbleSize val="0"/>
        </c:dLbls>
        <c:marker val="0"/>
        <c:smooth val="0"/>
        <c:axId val="484958547"/>
        <c:axId val="248379513"/>
      </c:lineChart>
      <c:catAx>
        <c:axId val="858285836"/>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69651936"/>
        <c:crosses val="autoZero"/>
        <c:auto val="1"/>
        <c:lblAlgn val="ctr"/>
        <c:lblOffset val="100"/>
        <c:noMultiLvlLbl val="0"/>
      </c:catAx>
      <c:valAx>
        <c:axId val="969651936"/>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58285836"/>
        <c:crosses val="autoZero"/>
        <c:crossBetween val="between"/>
      </c:valAx>
      <c:catAx>
        <c:axId val="484958547"/>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48379513"/>
        <c:crosses val="autoZero"/>
        <c:auto val="1"/>
        <c:lblAlgn val="ctr"/>
        <c:lblOffset val="100"/>
        <c:noMultiLvlLbl val="0"/>
      </c:catAx>
      <c:valAx>
        <c:axId val="248379513"/>
        <c:scaling>
          <c:orientation val="minMax"/>
        </c:scaling>
        <c:delete val="0"/>
        <c:axPos val="r"/>
        <c:numFmt formatCode="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84958547"/>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人数</c:v>
                </c:pt>
              </c:strCache>
            </c:strRef>
          </c:tx>
          <c:spPr>
            <a:solidFill>
              <a:schemeClr val="accent1">
                <a:shade val="65000"/>
              </a:schemeClr>
            </a:solidFill>
            <a:ln>
              <a:noFill/>
            </a:ln>
            <a:effectLst/>
          </c:spPr>
          <c:invertIfNegative val="0"/>
          <c:dLbls>
            <c:delete val="1"/>
          </c:dLbls>
          <c:cat>
            <c:numRef>
              <c:f>Sheet1!$A$2:$A$4</c:f>
              <c:numCache>
                <c:formatCode>General</c:formatCode>
                <c:ptCount val="3"/>
                <c:pt idx="0">
                  <c:v>2019</c:v>
                </c:pt>
                <c:pt idx="1">
                  <c:v>2020</c:v>
                </c:pt>
                <c:pt idx="2">
                  <c:v>2021</c:v>
                </c:pt>
              </c:numCache>
            </c:numRef>
          </c:cat>
          <c:val>
            <c:numRef>
              <c:f>Sheet1!$B$2:$B$4</c:f>
              <c:numCache>
                <c:formatCode>General</c:formatCode>
                <c:ptCount val="3"/>
                <c:pt idx="0">
                  <c:v>333</c:v>
                </c:pt>
                <c:pt idx="1">
                  <c:v>337</c:v>
                </c:pt>
                <c:pt idx="2">
                  <c:v>240</c:v>
                </c:pt>
              </c:numCache>
            </c:numRef>
          </c:val>
        </c:ser>
        <c:dLbls>
          <c:showLegendKey val="0"/>
          <c:showVal val="0"/>
          <c:showCatName val="0"/>
          <c:showSerName val="0"/>
          <c:showPercent val="0"/>
          <c:showBubbleSize val="0"/>
        </c:dLbls>
        <c:gapWidth val="219"/>
        <c:overlap val="-27"/>
        <c:axId val="1369342496"/>
        <c:axId val="1369351232"/>
      </c:barChart>
      <c:lineChart>
        <c:grouping val="standard"/>
        <c:varyColors val="0"/>
        <c:ser>
          <c:idx val="2"/>
          <c:order val="1"/>
          <c:tx>
            <c:strRef>
              <c:f>Sheet1!$C$1</c:f>
              <c:strCache>
                <c:ptCount val="1"/>
                <c:pt idx="0">
                  <c:v>就业率</c:v>
                </c:pt>
              </c:strCache>
            </c:strRef>
          </c:tx>
          <c:spPr>
            <a:ln w="28575" cap="rnd">
              <a:solidFill>
                <a:schemeClr val="accent1">
                  <a:tint val="65000"/>
                </a:schemeClr>
              </a:solidFill>
              <a:round/>
            </a:ln>
            <a:effectLst/>
          </c:spPr>
          <c:marker>
            <c:symbol val="none"/>
          </c:marker>
          <c:dLbls>
            <c:delete val="1"/>
          </c:dLbls>
          <c:cat>
            <c:numRef>
              <c:f>Sheet1!$A$2:$A$4</c:f>
              <c:numCache>
                <c:formatCode>General</c:formatCode>
                <c:ptCount val="3"/>
                <c:pt idx="0">
                  <c:v>2019</c:v>
                </c:pt>
                <c:pt idx="1">
                  <c:v>2020</c:v>
                </c:pt>
                <c:pt idx="2">
                  <c:v>2021</c:v>
                </c:pt>
              </c:numCache>
            </c:numRef>
          </c:cat>
          <c:val>
            <c:numRef>
              <c:f>Sheet1!$C$2:$C$4</c:f>
              <c:numCache>
                <c:formatCode>0.00%</c:formatCode>
                <c:ptCount val="3"/>
                <c:pt idx="0">
                  <c:v>0.9069</c:v>
                </c:pt>
                <c:pt idx="1">
                  <c:v>0.905</c:v>
                </c:pt>
                <c:pt idx="2">
                  <c:v>0.8875</c:v>
                </c:pt>
              </c:numCache>
            </c:numRef>
          </c:val>
          <c:smooth val="0"/>
        </c:ser>
        <c:dLbls>
          <c:showLegendKey val="0"/>
          <c:showVal val="0"/>
          <c:showCatName val="0"/>
          <c:showSerName val="0"/>
          <c:showPercent val="0"/>
          <c:showBubbleSize val="0"/>
        </c:dLbls>
        <c:marker val="0"/>
        <c:smooth val="0"/>
        <c:axId val="1564229712"/>
        <c:axId val="1564227216"/>
      </c:lineChart>
      <c:catAx>
        <c:axId val="136934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9351232"/>
        <c:crosses val="autoZero"/>
        <c:auto val="1"/>
        <c:lblAlgn val="ctr"/>
        <c:lblOffset val="100"/>
        <c:noMultiLvlLbl val="0"/>
      </c:catAx>
      <c:valAx>
        <c:axId val="1369351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9342496"/>
        <c:crosses val="autoZero"/>
        <c:crossBetween val="between"/>
      </c:valAx>
      <c:catAx>
        <c:axId val="1564229712"/>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4227216"/>
        <c:crosses val="autoZero"/>
        <c:auto val="1"/>
        <c:lblAlgn val="ctr"/>
        <c:lblOffset val="100"/>
        <c:noMultiLvlLbl val="0"/>
      </c:catAx>
      <c:valAx>
        <c:axId val="1564227216"/>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4229712"/>
        <c:crosses val="max"/>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研究生人数</c:v>
                </c:pt>
              </c:strCache>
            </c:strRef>
          </c:tx>
          <c:spPr>
            <a:solidFill>
              <a:schemeClr val="accent1"/>
            </a:solidFill>
            <a:ln>
              <a:noFill/>
            </a:ln>
            <a:effectLst/>
          </c:spPr>
          <c:invertIfNegative val="0"/>
          <c:dLbls>
            <c:delete val="1"/>
          </c:dLbls>
          <c:cat>
            <c:numRef>
              <c:f>Sheet1!$A$2:$A$4</c:f>
              <c:numCache>
                <c:formatCode>General</c:formatCode>
                <c:ptCount val="3"/>
                <c:pt idx="0">
                  <c:v>2019</c:v>
                </c:pt>
                <c:pt idx="1">
                  <c:v>2020</c:v>
                </c:pt>
                <c:pt idx="2">
                  <c:v>2021</c:v>
                </c:pt>
              </c:numCache>
            </c:numRef>
          </c:cat>
          <c:val>
            <c:numRef>
              <c:f>Sheet1!$B$2:$B$4</c:f>
              <c:numCache>
                <c:formatCode>General</c:formatCode>
                <c:ptCount val="3"/>
                <c:pt idx="0">
                  <c:v>11</c:v>
                </c:pt>
                <c:pt idx="1">
                  <c:v>12</c:v>
                </c:pt>
                <c:pt idx="2">
                  <c:v>12</c:v>
                </c:pt>
              </c:numCache>
            </c:numRef>
          </c:val>
        </c:ser>
        <c:ser>
          <c:idx val="1"/>
          <c:order val="1"/>
          <c:tx>
            <c:strRef>
              <c:f>Sheet1!$C$1</c:f>
              <c:strCache>
                <c:ptCount val="1"/>
                <c:pt idx="0">
                  <c:v>本科生人数</c:v>
                </c:pt>
              </c:strCache>
            </c:strRef>
          </c:tx>
          <c:spPr>
            <a:solidFill>
              <a:schemeClr val="accent2"/>
            </a:solidFill>
            <a:ln>
              <a:noFill/>
            </a:ln>
            <a:effectLst/>
          </c:spPr>
          <c:invertIfNegative val="0"/>
          <c:dLbls>
            <c:delete val="1"/>
          </c:dLbls>
          <c:cat>
            <c:numRef>
              <c:f>Sheet1!$A$2:$A$4</c:f>
              <c:numCache>
                <c:formatCode>General</c:formatCode>
                <c:ptCount val="3"/>
                <c:pt idx="0">
                  <c:v>2019</c:v>
                </c:pt>
                <c:pt idx="1">
                  <c:v>2020</c:v>
                </c:pt>
                <c:pt idx="2">
                  <c:v>2021</c:v>
                </c:pt>
              </c:numCache>
            </c:numRef>
          </c:cat>
          <c:val>
            <c:numRef>
              <c:f>Sheet1!$C$2:$C$4</c:f>
              <c:numCache>
                <c:formatCode>General</c:formatCode>
                <c:ptCount val="3"/>
                <c:pt idx="0">
                  <c:v>333</c:v>
                </c:pt>
                <c:pt idx="1">
                  <c:v>337</c:v>
                </c:pt>
                <c:pt idx="2">
                  <c:v>240</c:v>
                </c:pt>
              </c:numCache>
            </c:numRef>
          </c:val>
        </c:ser>
        <c:dLbls>
          <c:showLegendKey val="0"/>
          <c:showVal val="0"/>
          <c:showCatName val="0"/>
          <c:showSerName val="0"/>
          <c:showPercent val="0"/>
          <c:showBubbleSize val="0"/>
        </c:dLbls>
        <c:gapWidth val="219"/>
        <c:overlap val="-27"/>
        <c:axId val="1078550176"/>
        <c:axId val="1078563072"/>
      </c:barChart>
      <c:lineChart>
        <c:grouping val="standard"/>
        <c:varyColors val="0"/>
        <c:ser>
          <c:idx val="2"/>
          <c:order val="2"/>
          <c:tx>
            <c:strRef>
              <c:f>Sheet1!$D$1</c:f>
              <c:strCache>
                <c:ptCount val="1"/>
                <c:pt idx="0">
                  <c:v>研究生就业率</c:v>
                </c:pt>
              </c:strCache>
            </c:strRef>
          </c:tx>
          <c:spPr>
            <a:ln w="28575" cap="rnd">
              <a:solidFill>
                <a:schemeClr val="accent3"/>
              </a:solidFill>
              <a:round/>
            </a:ln>
            <a:effectLst/>
          </c:spPr>
          <c:marker>
            <c:symbol val="none"/>
          </c:marker>
          <c:dLbls>
            <c:delete val="1"/>
          </c:dLbls>
          <c:cat>
            <c:numRef>
              <c:f>Sheet1!$A$2:$A$4</c:f>
              <c:numCache>
                <c:formatCode>General</c:formatCode>
                <c:ptCount val="3"/>
                <c:pt idx="0">
                  <c:v>2019</c:v>
                </c:pt>
                <c:pt idx="1">
                  <c:v>2020</c:v>
                </c:pt>
                <c:pt idx="2">
                  <c:v>2021</c:v>
                </c:pt>
              </c:numCache>
            </c:numRef>
          </c:cat>
          <c:val>
            <c:numRef>
              <c:f>Sheet1!$D$2:$D$4</c:f>
              <c:numCache>
                <c:formatCode>0%</c:formatCode>
                <c:ptCount val="3"/>
                <c:pt idx="0">
                  <c:v>1</c:v>
                </c:pt>
                <c:pt idx="1">
                  <c:v>1</c:v>
                </c:pt>
                <c:pt idx="2">
                  <c:v>1</c:v>
                </c:pt>
              </c:numCache>
            </c:numRef>
          </c:val>
          <c:smooth val="0"/>
        </c:ser>
        <c:ser>
          <c:idx val="3"/>
          <c:order val="3"/>
          <c:tx>
            <c:strRef>
              <c:f>Sheet1!$E$1</c:f>
              <c:strCache>
                <c:ptCount val="1"/>
                <c:pt idx="0">
                  <c:v>本科生就业率</c:v>
                </c:pt>
              </c:strCache>
            </c:strRef>
          </c:tx>
          <c:spPr>
            <a:ln w="28575" cap="rnd">
              <a:solidFill>
                <a:schemeClr val="accent4"/>
              </a:solidFill>
              <a:round/>
            </a:ln>
            <a:effectLst/>
          </c:spPr>
          <c:marker>
            <c:symbol val="none"/>
          </c:marker>
          <c:dLbls>
            <c:delete val="1"/>
          </c:dLbls>
          <c:cat>
            <c:numRef>
              <c:f>Sheet1!$A$2:$A$4</c:f>
              <c:numCache>
                <c:formatCode>General</c:formatCode>
                <c:ptCount val="3"/>
                <c:pt idx="0">
                  <c:v>2019</c:v>
                </c:pt>
                <c:pt idx="1">
                  <c:v>2020</c:v>
                </c:pt>
                <c:pt idx="2">
                  <c:v>2021</c:v>
                </c:pt>
              </c:numCache>
            </c:numRef>
          </c:cat>
          <c:val>
            <c:numRef>
              <c:f>Sheet1!$E$2:$E$4</c:f>
              <c:numCache>
                <c:formatCode>0.00%</c:formatCode>
                <c:ptCount val="3"/>
                <c:pt idx="0">
                  <c:v>0.9069</c:v>
                </c:pt>
                <c:pt idx="1">
                  <c:v>0.905</c:v>
                </c:pt>
                <c:pt idx="2">
                  <c:v>0.8875</c:v>
                </c:pt>
              </c:numCache>
            </c:numRef>
          </c:val>
          <c:smooth val="0"/>
        </c:ser>
        <c:dLbls>
          <c:showLegendKey val="0"/>
          <c:showVal val="0"/>
          <c:showCatName val="0"/>
          <c:showSerName val="0"/>
          <c:showPercent val="0"/>
          <c:showBubbleSize val="0"/>
        </c:dLbls>
        <c:marker val="0"/>
        <c:smooth val="0"/>
        <c:axId val="1014724272"/>
        <c:axId val="1014723024"/>
      </c:lineChart>
      <c:catAx>
        <c:axId val="101472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4723024"/>
        <c:crosses val="autoZero"/>
        <c:auto val="1"/>
        <c:lblAlgn val="ctr"/>
        <c:lblOffset val="100"/>
        <c:noMultiLvlLbl val="0"/>
      </c:catAx>
      <c:valAx>
        <c:axId val="1014723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4724272"/>
        <c:crosses val="autoZero"/>
        <c:crossBetween val="between"/>
      </c:valAx>
      <c:catAx>
        <c:axId val="1078550176"/>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78563072"/>
        <c:crosses val="autoZero"/>
        <c:auto val="1"/>
        <c:lblAlgn val="ctr"/>
        <c:lblOffset val="100"/>
        <c:noMultiLvlLbl val="0"/>
      </c:catAx>
      <c:valAx>
        <c:axId val="1078563072"/>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78550176"/>
        <c:crosses val="max"/>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土木工程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2019</c:v>
                </c:pt>
                <c:pt idx="1">
                  <c:v>2020</c:v>
                </c:pt>
                <c:pt idx="2">
                  <c:v>2021</c:v>
                </c:pt>
              </c:numCache>
            </c:numRef>
          </c:cat>
          <c:val>
            <c:numRef>
              <c:f>Sheet1!$B$2:$B$4</c:f>
              <c:numCache>
                <c:formatCode>0.00%</c:formatCode>
                <c:ptCount val="3"/>
                <c:pt idx="0">
                  <c:v>0.9314</c:v>
                </c:pt>
                <c:pt idx="1">
                  <c:v>0.9222</c:v>
                </c:pt>
                <c:pt idx="2">
                  <c:v>0.9065</c:v>
                </c:pt>
              </c:numCache>
            </c:numRef>
          </c:val>
        </c:ser>
        <c:ser>
          <c:idx val="1"/>
          <c:order val="1"/>
          <c:tx>
            <c:strRef>
              <c:f>Sheet1!$C$1</c:f>
              <c:strCache>
                <c:ptCount val="1"/>
                <c:pt idx="0">
                  <c:v>园林</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2019</c:v>
                </c:pt>
                <c:pt idx="1">
                  <c:v>2020</c:v>
                </c:pt>
                <c:pt idx="2">
                  <c:v>2021</c:v>
                </c:pt>
              </c:numCache>
            </c:numRef>
          </c:cat>
          <c:val>
            <c:numRef>
              <c:f>Sheet1!$C$2:$C$4</c:f>
              <c:numCache>
                <c:formatCode>0%</c:formatCode>
                <c:ptCount val="3"/>
                <c:pt idx="0">
                  <c:v>1</c:v>
                </c:pt>
                <c:pt idx="1" c:formatCode="0.00%">
                  <c:v>0.8765</c:v>
                </c:pt>
                <c:pt idx="2" c:formatCode="0.00%">
                  <c:v>0.8833</c:v>
                </c:pt>
              </c:numCache>
            </c:numRef>
          </c:val>
        </c:ser>
        <c:ser>
          <c:idx val="2"/>
          <c:order val="2"/>
          <c:tx>
            <c:strRef>
              <c:f>Sheet1!$D$1</c:f>
              <c:strCache>
                <c:ptCount val="1"/>
                <c:pt idx="0">
                  <c:v>城乡规划</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2019</c:v>
                </c:pt>
                <c:pt idx="1">
                  <c:v>2020</c:v>
                </c:pt>
                <c:pt idx="2">
                  <c:v>2021</c:v>
                </c:pt>
              </c:numCache>
            </c:numRef>
          </c:cat>
          <c:val>
            <c:numRef>
              <c:f>Sheet1!$D$2:$D$4</c:f>
              <c:numCache>
                <c:formatCode>0%</c:formatCode>
                <c:ptCount val="3"/>
                <c:pt idx="0">
                  <c:v>1</c:v>
                </c:pt>
                <c:pt idx="1" c:formatCode="0.00%">
                  <c:v>0.8947</c:v>
                </c:pt>
                <c:pt idx="2" c:formatCode="0.00%">
                  <c:v>0.8462</c:v>
                </c:pt>
              </c:numCache>
            </c:numRef>
          </c:val>
        </c:ser>
        <c:ser>
          <c:idx val="3"/>
          <c:order val="3"/>
          <c:tx>
            <c:strRef>
              <c:f>Sheet1!$E$1</c:f>
              <c:strCache>
                <c:ptCount val="1"/>
                <c:pt idx="0">
                  <c:v>自然地理与资源环境</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2019</c:v>
                </c:pt>
                <c:pt idx="1">
                  <c:v>2020</c:v>
                </c:pt>
                <c:pt idx="2">
                  <c:v>2021</c:v>
                </c:pt>
              </c:numCache>
            </c:numRef>
          </c:cat>
          <c:val>
            <c:numRef>
              <c:f>Sheet1!$E$2:$E$4</c:f>
              <c:numCache>
                <c:formatCode>0%</c:formatCode>
                <c:ptCount val="3"/>
                <c:pt idx="0">
                  <c:v>1</c:v>
                </c:pt>
                <c:pt idx="1" c:formatCode="0.00%">
                  <c:v>0.8947</c:v>
                </c:pt>
                <c:pt idx="2" c:formatCode="0.00%">
                  <c:v>0.8824</c:v>
                </c:pt>
              </c:numCache>
            </c:numRef>
          </c:val>
        </c:ser>
        <c:dLbls>
          <c:showLegendKey val="0"/>
          <c:showVal val="1"/>
          <c:showCatName val="0"/>
          <c:showSerName val="0"/>
          <c:showPercent val="0"/>
          <c:showBubbleSize val="0"/>
        </c:dLbls>
        <c:gapWidth val="219"/>
        <c:overlap val="-27"/>
        <c:axId val="1374140368"/>
        <c:axId val="1374129968"/>
      </c:barChart>
      <c:catAx>
        <c:axId val="137414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4129968"/>
        <c:crosses val="autoZero"/>
        <c:auto val="1"/>
        <c:lblAlgn val="ctr"/>
        <c:lblOffset val="100"/>
        <c:noMultiLvlLbl val="0"/>
      </c:catAx>
      <c:valAx>
        <c:axId val="13741299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41403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华中地区</c:v>
                </c:pt>
              </c:strCache>
            </c:strRef>
          </c:tx>
          <c:spPr>
            <a:solidFill>
              <a:schemeClr val="accent1"/>
            </a:solidFill>
            <a:ln>
              <a:noFill/>
            </a:ln>
            <a:effectLst/>
          </c:spPr>
          <c:invertIfNegative val="0"/>
          <c:dLbls>
            <c:delete val="1"/>
          </c:dLbls>
          <c:cat>
            <c:numRef>
              <c:f>Sheet1!$A$2:$A$4</c:f>
              <c:numCache>
                <c:formatCode>General</c:formatCode>
                <c:ptCount val="3"/>
                <c:pt idx="0">
                  <c:v>2019</c:v>
                </c:pt>
                <c:pt idx="1">
                  <c:v>2020</c:v>
                </c:pt>
                <c:pt idx="2">
                  <c:v>2021</c:v>
                </c:pt>
              </c:numCache>
            </c:numRef>
          </c:cat>
          <c:val>
            <c:numRef>
              <c:f>Sheet1!$B$2:$B$4</c:f>
              <c:numCache>
                <c:formatCode>0%</c:formatCode>
                <c:ptCount val="3"/>
                <c:pt idx="0">
                  <c:v>0.88</c:v>
                </c:pt>
                <c:pt idx="1">
                  <c:v>0.76</c:v>
                </c:pt>
                <c:pt idx="2">
                  <c:v>0.75</c:v>
                </c:pt>
              </c:numCache>
            </c:numRef>
          </c:val>
        </c:ser>
        <c:ser>
          <c:idx val="1"/>
          <c:order val="1"/>
          <c:tx>
            <c:strRef>
              <c:f>Sheet1!$C$1</c:f>
              <c:strCache>
                <c:ptCount val="1"/>
                <c:pt idx="0">
                  <c:v>华北地区</c:v>
                </c:pt>
              </c:strCache>
            </c:strRef>
          </c:tx>
          <c:spPr>
            <a:solidFill>
              <a:schemeClr val="accent2"/>
            </a:solidFill>
            <a:ln>
              <a:noFill/>
            </a:ln>
            <a:effectLst/>
          </c:spPr>
          <c:invertIfNegative val="0"/>
          <c:dLbls>
            <c:delete val="1"/>
          </c:dLbls>
          <c:cat>
            <c:numRef>
              <c:f>Sheet1!$A$2:$A$4</c:f>
              <c:numCache>
                <c:formatCode>General</c:formatCode>
                <c:ptCount val="3"/>
                <c:pt idx="0">
                  <c:v>2019</c:v>
                </c:pt>
                <c:pt idx="1">
                  <c:v>2020</c:v>
                </c:pt>
                <c:pt idx="2">
                  <c:v>2021</c:v>
                </c:pt>
              </c:numCache>
            </c:numRef>
          </c:cat>
          <c:val>
            <c:numRef>
              <c:f>Sheet1!$C$2:$C$4</c:f>
              <c:numCache>
                <c:formatCode>0%</c:formatCode>
                <c:ptCount val="3"/>
                <c:pt idx="0">
                  <c:v>0.62</c:v>
                </c:pt>
                <c:pt idx="1">
                  <c:v>1.43</c:v>
                </c:pt>
                <c:pt idx="2">
                  <c:v>0.7</c:v>
                </c:pt>
              </c:numCache>
            </c:numRef>
          </c:val>
        </c:ser>
        <c:ser>
          <c:idx val="2"/>
          <c:order val="2"/>
          <c:tx>
            <c:strRef>
              <c:f>Sheet1!$D$1</c:f>
              <c:strCache>
                <c:ptCount val="1"/>
                <c:pt idx="0">
                  <c:v>华东地区</c:v>
                </c:pt>
              </c:strCache>
            </c:strRef>
          </c:tx>
          <c:spPr>
            <a:solidFill>
              <a:schemeClr val="accent3"/>
            </a:solidFill>
            <a:ln>
              <a:noFill/>
            </a:ln>
            <a:effectLst/>
          </c:spPr>
          <c:invertIfNegative val="0"/>
          <c:dLbls>
            <c:delete val="1"/>
          </c:dLbls>
          <c:cat>
            <c:numRef>
              <c:f>Sheet1!$A$2:$A$4</c:f>
              <c:numCache>
                <c:formatCode>General</c:formatCode>
                <c:ptCount val="3"/>
                <c:pt idx="0">
                  <c:v>2019</c:v>
                </c:pt>
                <c:pt idx="1">
                  <c:v>2020</c:v>
                </c:pt>
                <c:pt idx="2">
                  <c:v>2021</c:v>
                </c:pt>
              </c:numCache>
            </c:numRef>
          </c:cat>
          <c:val>
            <c:numRef>
              <c:f>Sheet1!$D$2:$D$4</c:f>
              <c:numCache>
                <c:formatCode>0%</c:formatCode>
                <c:ptCount val="3"/>
                <c:pt idx="0">
                  <c:v>1</c:v>
                </c:pt>
                <c:pt idx="1">
                  <c:v>1.71</c:v>
                </c:pt>
                <c:pt idx="2">
                  <c:v>0.83</c:v>
                </c:pt>
              </c:numCache>
            </c:numRef>
          </c:val>
        </c:ser>
        <c:ser>
          <c:idx val="3"/>
          <c:order val="3"/>
          <c:tx>
            <c:strRef>
              <c:f>Sheet1!$E$1</c:f>
              <c:strCache>
                <c:ptCount val="1"/>
                <c:pt idx="0">
                  <c:v>华南地区</c:v>
                </c:pt>
              </c:strCache>
            </c:strRef>
          </c:tx>
          <c:spPr>
            <a:solidFill>
              <a:schemeClr val="accent4"/>
            </a:solidFill>
            <a:ln>
              <a:noFill/>
            </a:ln>
            <a:effectLst/>
          </c:spPr>
          <c:invertIfNegative val="0"/>
          <c:dLbls>
            <c:delete val="1"/>
          </c:dLbls>
          <c:cat>
            <c:numRef>
              <c:f>Sheet1!$A$2:$A$4</c:f>
              <c:numCache>
                <c:formatCode>General</c:formatCode>
                <c:ptCount val="3"/>
                <c:pt idx="0">
                  <c:v>2019</c:v>
                </c:pt>
                <c:pt idx="1">
                  <c:v>2020</c:v>
                </c:pt>
                <c:pt idx="2">
                  <c:v>2021</c:v>
                </c:pt>
              </c:numCache>
            </c:numRef>
          </c:cat>
          <c:val>
            <c:numRef>
              <c:f>Sheet1!$E$2:$E$4</c:f>
              <c:numCache>
                <c:formatCode>0%</c:formatCode>
                <c:ptCount val="3"/>
                <c:pt idx="0">
                  <c:v>0.6</c:v>
                </c:pt>
                <c:pt idx="1">
                  <c:v>1.28</c:v>
                </c:pt>
                <c:pt idx="2">
                  <c:v>0.45</c:v>
                </c:pt>
              </c:numCache>
            </c:numRef>
          </c:val>
        </c:ser>
        <c:ser>
          <c:idx val="4"/>
          <c:order val="4"/>
          <c:tx>
            <c:strRef>
              <c:f>Sheet1!$F$1</c:f>
              <c:strCache>
                <c:ptCount val="1"/>
                <c:pt idx="0">
                  <c:v>西北地区</c:v>
                </c:pt>
              </c:strCache>
            </c:strRef>
          </c:tx>
          <c:spPr>
            <a:solidFill>
              <a:schemeClr val="accent5"/>
            </a:solidFill>
            <a:ln>
              <a:noFill/>
            </a:ln>
            <a:effectLst/>
          </c:spPr>
          <c:invertIfNegative val="0"/>
          <c:dLbls>
            <c:delete val="1"/>
          </c:dLbls>
          <c:cat>
            <c:numRef>
              <c:f>Sheet1!$A$2:$A$4</c:f>
              <c:numCache>
                <c:formatCode>General</c:formatCode>
                <c:ptCount val="3"/>
                <c:pt idx="0">
                  <c:v>2019</c:v>
                </c:pt>
                <c:pt idx="1">
                  <c:v>2020</c:v>
                </c:pt>
                <c:pt idx="2">
                  <c:v>2021</c:v>
                </c:pt>
              </c:numCache>
            </c:numRef>
          </c:cat>
          <c:val>
            <c:numRef>
              <c:f>Sheet1!$F$2:$F$4</c:f>
              <c:numCache>
                <c:formatCode>0%</c:formatCode>
                <c:ptCount val="3"/>
                <c:pt idx="0">
                  <c:v>0.45</c:v>
                </c:pt>
                <c:pt idx="1">
                  <c:v>1.44</c:v>
                </c:pt>
                <c:pt idx="2">
                  <c:v>0.73</c:v>
                </c:pt>
              </c:numCache>
            </c:numRef>
          </c:val>
        </c:ser>
        <c:ser>
          <c:idx val="5"/>
          <c:order val="5"/>
          <c:tx>
            <c:strRef>
              <c:f>Sheet1!$G$1</c:f>
              <c:strCache>
                <c:ptCount val="1"/>
                <c:pt idx="0">
                  <c:v>东北地区</c:v>
                </c:pt>
              </c:strCache>
            </c:strRef>
          </c:tx>
          <c:spPr>
            <a:solidFill>
              <a:schemeClr val="accent6"/>
            </a:solidFill>
            <a:ln>
              <a:noFill/>
            </a:ln>
            <a:effectLst/>
          </c:spPr>
          <c:invertIfNegative val="0"/>
          <c:dLbls>
            <c:delete val="1"/>
          </c:dLbls>
          <c:cat>
            <c:numRef>
              <c:f>Sheet1!$A$2:$A$4</c:f>
              <c:numCache>
                <c:formatCode>General</c:formatCode>
                <c:ptCount val="3"/>
                <c:pt idx="0">
                  <c:v>2019</c:v>
                </c:pt>
                <c:pt idx="1">
                  <c:v>2020</c:v>
                </c:pt>
                <c:pt idx="2">
                  <c:v>2021</c:v>
                </c:pt>
              </c:numCache>
            </c:numRef>
          </c:cat>
          <c:val>
            <c:numRef>
              <c:f>Sheet1!$G$2:$G$4</c:f>
              <c:numCache>
                <c:formatCode>0%</c:formatCode>
                <c:ptCount val="3"/>
                <c:pt idx="0">
                  <c:v>0.8</c:v>
                </c:pt>
                <c:pt idx="1">
                  <c:v>7</c:v>
                </c:pt>
                <c:pt idx="2">
                  <c:v>0.57</c:v>
                </c:pt>
              </c:numCache>
            </c:numRef>
          </c:val>
        </c:ser>
        <c:ser>
          <c:idx val="6"/>
          <c:order val="6"/>
          <c:tx>
            <c:strRef>
              <c:f>Sheet1!$H$1</c:f>
              <c:strCache>
                <c:ptCount val="1"/>
                <c:pt idx="0">
                  <c:v>西南地区</c:v>
                </c:pt>
              </c:strCache>
            </c:strRef>
          </c:tx>
          <c:spPr>
            <a:solidFill>
              <a:schemeClr val="accent1">
                <a:lumMod val="60000"/>
              </a:schemeClr>
            </a:solidFill>
            <a:ln>
              <a:noFill/>
            </a:ln>
            <a:effectLst/>
          </c:spPr>
          <c:invertIfNegative val="0"/>
          <c:dLbls>
            <c:delete val="1"/>
          </c:dLbls>
          <c:cat>
            <c:numRef>
              <c:f>Sheet1!$A$2:$A$4</c:f>
              <c:numCache>
                <c:formatCode>General</c:formatCode>
                <c:ptCount val="3"/>
                <c:pt idx="0">
                  <c:v>2019</c:v>
                </c:pt>
                <c:pt idx="1">
                  <c:v>2020</c:v>
                </c:pt>
                <c:pt idx="2">
                  <c:v>2021</c:v>
                </c:pt>
              </c:numCache>
            </c:numRef>
          </c:cat>
          <c:val>
            <c:numRef>
              <c:f>Sheet1!$H$2:$H$4</c:f>
              <c:numCache>
                <c:formatCode>0%</c:formatCode>
                <c:ptCount val="3"/>
                <c:pt idx="0">
                  <c:v>0.63</c:v>
                </c:pt>
                <c:pt idx="1">
                  <c:v>1.25</c:v>
                </c:pt>
              </c:numCache>
            </c:numRef>
          </c:val>
        </c:ser>
        <c:dLbls>
          <c:showLegendKey val="0"/>
          <c:showVal val="0"/>
          <c:showCatName val="0"/>
          <c:showSerName val="0"/>
          <c:showPercent val="0"/>
          <c:showBubbleSize val="0"/>
        </c:dLbls>
        <c:gapWidth val="219"/>
        <c:overlap val="-27"/>
        <c:axId val="63434976"/>
        <c:axId val="63429568"/>
      </c:barChart>
      <c:catAx>
        <c:axId val="6343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429568"/>
        <c:crosses val="autoZero"/>
        <c:auto val="1"/>
        <c:lblAlgn val="ctr"/>
        <c:lblOffset val="100"/>
        <c:noMultiLvlLbl val="0"/>
      </c:catAx>
      <c:valAx>
        <c:axId val="634295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4349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48302431976884"/>
          <c:y val="0.00569584203531422"/>
          <c:w val="0.865807849747171"/>
          <c:h val="0.780406303398519"/>
        </c:manualLayout>
      </c:layout>
      <c:barChart>
        <c:barDir val="col"/>
        <c:grouping val="clustered"/>
        <c:varyColors val="0"/>
        <c:ser>
          <c:idx val="0"/>
          <c:order val="0"/>
          <c:tx>
            <c:strRef>
              <c:f>Sheet1!$B$1</c:f>
              <c:strCache>
                <c:ptCount val="1"/>
                <c:pt idx="0">
                  <c:v>珠三角</c:v>
                </c:pt>
              </c:strCache>
            </c:strRef>
          </c:tx>
          <c:spPr>
            <a:solidFill>
              <a:schemeClr val="accent1"/>
            </a:solidFill>
            <a:ln>
              <a:noFill/>
            </a:ln>
            <a:effectLst/>
          </c:spPr>
          <c:invertIfNegative val="0"/>
          <c:dLbls>
            <c:delete val="1"/>
          </c:dLbls>
          <c:cat>
            <c:numRef>
              <c:f>Sheet1!$A$2:$A$4</c:f>
              <c:numCache>
                <c:formatCode>General</c:formatCode>
                <c:ptCount val="3"/>
                <c:pt idx="0">
                  <c:v>2019</c:v>
                </c:pt>
                <c:pt idx="1">
                  <c:v>2020</c:v>
                </c:pt>
                <c:pt idx="2">
                  <c:v>2021</c:v>
                </c:pt>
              </c:numCache>
            </c:numRef>
          </c:cat>
          <c:val>
            <c:numRef>
              <c:f>Sheet1!$B$2:$B$4</c:f>
              <c:numCache>
                <c:formatCode>0.00%</c:formatCode>
                <c:ptCount val="3"/>
                <c:pt idx="0">
                  <c:v>0.5622</c:v>
                </c:pt>
                <c:pt idx="1" c:formatCode="0%">
                  <c:v>0.6045</c:v>
                </c:pt>
                <c:pt idx="2">
                  <c:v>0.4737</c:v>
                </c:pt>
              </c:numCache>
            </c:numRef>
          </c:val>
        </c:ser>
        <c:ser>
          <c:idx val="1"/>
          <c:order val="1"/>
          <c:tx>
            <c:strRef>
              <c:f>Sheet1!$C$1</c:f>
              <c:strCache>
                <c:ptCount val="1"/>
                <c:pt idx="0">
                  <c:v>长三角</c:v>
                </c:pt>
              </c:strCache>
            </c:strRef>
          </c:tx>
          <c:spPr>
            <a:solidFill>
              <a:schemeClr val="accent2"/>
            </a:solidFill>
            <a:ln>
              <a:noFill/>
            </a:ln>
            <a:effectLst/>
          </c:spPr>
          <c:invertIfNegative val="0"/>
          <c:dLbls>
            <c:delete val="1"/>
          </c:dLbls>
          <c:cat>
            <c:numRef>
              <c:f>Sheet1!$A$2:$A$4</c:f>
              <c:numCache>
                <c:formatCode>General</c:formatCode>
                <c:ptCount val="3"/>
                <c:pt idx="0">
                  <c:v>2019</c:v>
                </c:pt>
                <c:pt idx="1">
                  <c:v>2020</c:v>
                </c:pt>
                <c:pt idx="2">
                  <c:v>2021</c:v>
                </c:pt>
              </c:numCache>
            </c:numRef>
          </c:cat>
          <c:val>
            <c:numRef>
              <c:f>Sheet1!$C$2:$C$4</c:f>
              <c:numCache>
                <c:formatCode>0.00%</c:formatCode>
                <c:ptCount val="3"/>
                <c:pt idx="0">
                  <c:v>1</c:v>
                </c:pt>
                <c:pt idx="1" c:formatCode="0%">
                  <c:v>1</c:v>
                </c:pt>
                <c:pt idx="2">
                  <c:v>0.9167</c:v>
                </c:pt>
              </c:numCache>
            </c:numRef>
          </c:val>
        </c:ser>
        <c:ser>
          <c:idx val="2"/>
          <c:order val="2"/>
          <c:tx>
            <c:strRef>
              <c:f>Sheet1!$D$1</c:f>
              <c:strCache>
                <c:ptCount val="1"/>
                <c:pt idx="0">
                  <c:v>环渤海</c:v>
                </c:pt>
              </c:strCache>
            </c:strRef>
          </c:tx>
          <c:spPr>
            <a:solidFill>
              <a:schemeClr val="accent3"/>
            </a:solidFill>
            <a:ln>
              <a:noFill/>
            </a:ln>
            <a:effectLst/>
          </c:spPr>
          <c:invertIfNegative val="0"/>
          <c:dLbls>
            <c:delete val="1"/>
          </c:dLbls>
          <c:cat>
            <c:numRef>
              <c:f>Sheet1!$A$2:$A$4</c:f>
              <c:numCache>
                <c:formatCode>General</c:formatCode>
                <c:ptCount val="3"/>
                <c:pt idx="0">
                  <c:v>2019</c:v>
                </c:pt>
                <c:pt idx="1">
                  <c:v>2020</c:v>
                </c:pt>
                <c:pt idx="2">
                  <c:v>2021</c:v>
                </c:pt>
              </c:numCache>
            </c:numRef>
          </c:cat>
          <c:val>
            <c:numRef>
              <c:f>Sheet1!$D$2:$D$4</c:f>
              <c:numCache>
                <c:formatCode>0.00%</c:formatCode>
                <c:ptCount val="3"/>
                <c:pt idx="0">
                  <c:v>0.802</c:v>
                </c:pt>
                <c:pt idx="1">
                  <c:v>0.8235</c:v>
                </c:pt>
                <c:pt idx="2">
                  <c:v>0.5417</c:v>
                </c:pt>
              </c:numCache>
            </c:numRef>
          </c:val>
        </c:ser>
        <c:dLbls>
          <c:showLegendKey val="0"/>
          <c:showVal val="0"/>
          <c:showCatName val="0"/>
          <c:showSerName val="0"/>
          <c:showPercent val="0"/>
          <c:showBubbleSize val="0"/>
        </c:dLbls>
        <c:gapWidth val="219"/>
        <c:overlap val="-27"/>
        <c:axId val="1290576063"/>
        <c:axId val="1290579391"/>
      </c:barChart>
      <c:catAx>
        <c:axId val="12905760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90579391"/>
        <c:crosses val="autoZero"/>
        <c:auto val="1"/>
        <c:lblAlgn val="ctr"/>
        <c:lblOffset val="100"/>
        <c:noMultiLvlLbl val="0"/>
      </c:catAx>
      <c:valAx>
        <c:axId val="129057939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9057606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800" b="1" i="0" u="none" strike="noStrike" kern="1200" cap="all" baseline="0">
                <a:solidFill>
                  <a:schemeClr val="tx1">
                    <a:lumMod val="65000"/>
                    <a:lumOff val="35000"/>
                  </a:schemeClr>
                </a:solidFill>
                <a:latin typeface="+mn-lt"/>
                <a:ea typeface="+mn-ea"/>
                <a:cs typeface="+mn-cs"/>
              </a:defRPr>
            </a:pPr>
            <a:r>
              <a:rPr sz="1400">
                <a:latin typeface="黑体" panose="02010609060101010101" charset="-122"/>
                <a:ea typeface="黑体" panose="02010609060101010101" charset="-122"/>
              </a:rPr>
              <a:t>生源地</a:t>
            </a:r>
            <a:endParaRPr sz="1400">
              <a:latin typeface="黑体" panose="02010609060101010101" charset="-122"/>
              <a:ea typeface="黑体" panose="02010609060101010101" charset="-122"/>
            </a:endParaRPr>
          </a:p>
        </c:rich>
      </c:tx>
      <c:layout/>
      <c:overlay val="0"/>
      <c:spPr>
        <a:noFill/>
        <a:ln>
          <a:noFill/>
        </a:ln>
        <a:effectLst/>
      </c:spPr>
    </c:title>
    <c:autoTitleDeleted val="0"/>
    <c:view3D>
      <c:rotX val="5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498171882562684"/>
          <c:y val="0.270995694430213"/>
          <c:w val="0.947026246087166"/>
          <c:h val="0.708536045997346"/>
        </c:manualLayout>
      </c:layout>
      <c:pie3DChart>
        <c:varyColors val="1"/>
        <c:ser>
          <c:idx val="0"/>
          <c:order val="0"/>
          <c:tx>
            <c:strRef>
              <c:f>Sheet1!$B$1</c:f>
              <c:strCache>
                <c:ptCount val="1"/>
                <c:pt idx="0">
                  <c:v>生源地</c:v>
                </c:pt>
              </c:strCache>
            </c:strRef>
          </c:tx>
          <c:explosion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dPt>
          <c:dLbls>
            <c:dLbl>
              <c:idx val="0"/>
              <c:layout>
                <c:manualLayout>
                  <c:x val="0.0952598202828628"/>
                  <c:y val="-0.128530052723952"/>
                </c:manualLayout>
              </c:layout>
              <c:numFmt formatCode="General" sourceLinked="1"/>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lang="zh-CN" sz="1000" b="0" i="0" u="none" strike="noStrike" kern="1200" baseline="0">
                      <a:solidFill>
                        <a:schemeClr val="accent1"/>
                      </a:solidFill>
                      <a:effectLst/>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415918236835877"/>
                  <c:y val="0.0354460479051219"/>
                </c:manualLayout>
              </c:layout>
              <c:numFmt formatCode="General" sourceLinked="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lang="zh-CN" sz="1000" b="0" i="0" u="none" strike="noStrike" kern="1200" baseline="0">
                      <a:solidFill>
                        <a:schemeClr val="accent2"/>
                      </a:solidFill>
                      <a:effectLst/>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numFmt formatCode="General" sourceLinked="1"/>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lang="zh-CN" sz="1000" b="0" i="0" u="none" strike="noStrike" kern="1200" baseline="0">
                      <a:solidFill>
                        <a:schemeClr val="accent3"/>
                      </a:solidFill>
                      <a:effectLst/>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lang="zh-CN" sz="1000" b="0" i="0" u="none" strike="noStrike" kern="1200" baseline="0">
                      <a:solidFill>
                        <a:schemeClr val="accent4"/>
                      </a:solidFill>
                      <a:effectLst/>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txPr>
              <a:bodyPr rot="0" spcFirstLastPara="1" vertOverflow="clip" horzOverflow="clip" vert="horz" wrap="square" lIns="38100" tIns="19050" rIns="38100" bIns="19050" anchor="ctr" anchorCtr="1">
                <a:spAutoFit/>
              </a:bodyPr>
              <a:lstStyle/>
              <a:p>
                <a:pPr>
                  <a:defRPr lang="zh-CN" sz="1000" b="0" i="0" u="none" strike="noStrike" kern="1200" baseline="0">
                    <a:solidFill>
                      <a:schemeClr val="accent1"/>
                    </a:solidFill>
                    <a:effectLst/>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2"/>
                <c:pt idx="0">
                  <c:v>湖南省</c:v>
                </c:pt>
                <c:pt idx="1">
                  <c:v>非湖南省</c:v>
                </c:pt>
              </c:strCache>
            </c:strRef>
          </c:cat>
          <c:val>
            <c:numRef>
              <c:f>Sheet1!$B$2:$B$5</c:f>
              <c:numCache>
                <c:formatCode>General</c:formatCode>
                <c:ptCount val="4"/>
                <c:pt idx="0">
                  <c:v>184</c:v>
                </c:pt>
                <c:pt idx="1">
                  <c:v>56</c:v>
                </c:pt>
              </c:numCache>
            </c:numRef>
          </c:val>
        </c:ser>
        <c:dLbls>
          <c:showLegendKey val="0"/>
          <c:showVal val="0"/>
          <c:showCatName val="1"/>
          <c:showSerName val="0"/>
          <c:showPercent val="0"/>
          <c:showBubbleSize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rPr>
                <a:latin typeface="黑体" panose="02010609060101010101" charset="-122"/>
                <a:ea typeface="黑体" panose="02010609060101010101" charset="-122"/>
              </a:rPr>
              <a:t>民族构成</a:t>
            </a:r>
            <a:endParaRPr>
              <a:latin typeface="黑体" panose="02010609060101010101" charset="-122"/>
              <a:ea typeface="黑体" panose="02010609060101010101" charset="-122"/>
            </a:endParaRPr>
          </a:p>
        </c:rich>
      </c:tx>
      <c:layout>
        <c:manualLayout>
          <c:xMode val="edge"/>
          <c:yMode val="edge"/>
          <c:x val="0.440082426291874"/>
          <c:y val="0.0520740077588779"/>
        </c:manualLayout>
      </c:layout>
      <c:overlay val="0"/>
      <c:spPr>
        <a:noFill/>
        <a:ln>
          <a:noFill/>
        </a:ln>
        <a:effectLst/>
      </c:spPr>
    </c:title>
    <c:autoTitleDeleted val="0"/>
    <c:plotArea>
      <c:layout>
        <c:manualLayout>
          <c:layoutTarget val="inner"/>
          <c:xMode val="edge"/>
          <c:yMode val="edge"/>
          <c:x val="0.0587128817499736"/>
          <c:y val="0.152342584303193"/>
          <c:w val="0.923692275177005"/>
          <c:h val="0.672843927185915"/>
        </c:manualLayout>
      </c:layout>
      <c:barChart>
        <c:barDir val="bar"/>
        <c:grouping val="clustered"/>
        <c:varyColors val="0"/>
        <c:ser>
          <c:idx val="0"/>
          <c:order val="0"/>
          <c:tx>
            <c:strRef>
              <c:f>Sheet1!$B$1</c:f>
              <c:strCache>
                <c:ptCount val="1"/>
                <c:pt idx="0">
                  <c:v>民族构成</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540000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Sheet1!$A$2:$A$16</c:f>
              <c:strCache>
                <c:ptCount val="15"/>
                <c:pt idx="0">
                  <c:v>苗族</c:v>
                </c:pt>
                <c:pt idx="1">
                  <c:v>藏族</c:v>
                </c:pt>
                <c:pt idx="2">
                  <c:v>侗族</c:v>
                </c:pt>
                <c:pt idx="3">
                  <c:v>哈尼族</c:v>
                </c:pt>
                <c:pt idx="4">
                  <c:v>哈萨克族</c:v>
                </c:pt>
                <c:pt idx="5">
                  <c:v>回族</c:v>
                </c:pt>
                <c:pt idx="6">
                  <c:v>蒙古族</c:v>
                </c:pt>
                <c:pt idx="7">
                  <c:v>汉族</c:v>
                </c:pt>
                <c:pt idx="8">
                  <c:v>撒拉族</c:v>
                </c:pt>
                <c:pt idx="9">
                  <c:v>黎族</c:v>
                </c:pt>
                <c:pt idx="10">
                  <c:v>土家族</c:v>
                </c:pt>
                <c:pt idx="11">
                  <c:v>维吾尔族</c:v>
                </c:pt>
                <c:pt idx="12">
                  <c:v>瑶族</c:v>
                </c:pt>
                <c:pt idx="13">
                  <c:v>彝族</c:v>
                </c:pt>
                <c:pt idx="14">
                  <c:v>土族</c:v>
                </c:pt>
              </c:strCache>
            </c:strRef>
          </c:cat>
          <c:val>
            <c:numRef>
              <c:f>Sheet1!$B$2:$B$16</c:f>
              <c:numCache>
                <c:formatCode>General</c:formatCode>
                <c:ptCount val="15"/>
                <c:pt idx="0">
                  <c:v>6</c:v>
                </c:pt>
                <c:pt idx="1">
                  <c:v>3</c:v>
                </c:pt>
                <c:pt idx="2">
                  <c:v>1</c:v>
                </c:pt>
                <c:pt idx="3">
                  <c:v>6</c:v>
                </c:pt>
                <c:pt idx="4">
                  <c:v>1</c:v>
                </c:pt>
                <c:pt idx="5">
                  <c:v>2</c:v>
                </c:pt>
                <c:pt idx="6">
                  <c:v>2</c:v>
                </c:pt>
                <c:pt idx="7">
                  <c:v>202</c:v>
                </c:pt>
                <c:pt idx="8">
                  <c:v>1</c:v>
                </c:pt>
                <c:pt idx="9">
                  <c:v>1</c:v>
                </c:pt>
                <c:pt idx="10">
                  <c:v>10</c:v>
                </c:pt>
                <c:pt idx="11">
                  <c:v>4</c:v>
                </c:pt>
                <c:pt idx="12">
                  <c:v>3</c:v>
                </c:pt>
                <c:pt idx="13">
                  <c:v>2</c:v>
                </c:pt>
                <c:pt idx="14">
                  <c:v>1</c:v>
                </c:pt>
              </c:numCache>
            </c:numRef>
          </c:val>
        </c:ser>
        <c:dLbls>
          <c:showLegendKey val="0"/>
          <c:showVal val="1"/>
          <c:showCatName val="0"/>
          <c:showSerName val="0"/>
          <c:showPercent val="0"/>
          <c:showBubbleSize val="0"/>
        </c:dLbls>
        <c:gapWidth val="100"/>
        <c:overlap val="0"/>
        <c:axId val="1470187199"/>
        <c:axId val="1470194271"/>
      </c:barChart>
      <c:catAx>
        <c:axId val="14701871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1470194271"/>
        <c:crosses val="autoZero"/>
        <c:auto val="1"/>
        <c:lblAlgn val="ctr"/>
        <c:lblOffset val="100"/>
        <c:noMultiLvlLbl val="0"/>
      </c:catAx>
      <c:valAx>
        <c:axId val="14701942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1470187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atin typeface="黑体" panose="02010609060101010101" charset="-122"/>
                <a:ea typeface="黑体" panose="02010609060101010101" charset="-122"/>
              </a:rPr>
              <a:t>家庭困难类别</a:t>
            </a:r>
            <a:endParaRPr>
              <a:latin typeface="黑体" panose="02010609060101010101" charset="-122"/>
              <a:ea typeface="黑体" panose="02010609060101010101" charset="-122"/>
            </a:endParaRPr>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家庭困难类别</c:v>
                </c:pt>
              </c:strCache>
            </c:strRef>
          </c:tx>
          <c:spPr>
            <a:solidFill>
              <a:schemeClr val="accent6"/>
            </a:solidFill>
            <a:ln>
              <a:noFill/>
            </a:ln>
            <a:effectLst/>
          </c:spPr>
          <c:invertIfNegative val="0"/>
          <c:dLbls>
            <c:delete val="1"/>
          </c:dLbls>
          <c:cat>
            <c:strRef>
              <c:f>Sheet1!$A$2:$A$8</c:f>
              <c:strCache>
                <c:ptCount val="7"/>
                <c:pt idx="0">
                  <c:v>非困难生</c:v>
                </c:pt>
                <c:pt idx="1">
                  <c:v>家庭经济困难</c:v>
                </c:pt>
                <c:pt idx="2">
                  <c:v>家庭困难和残疾</c:v>
                </c:pt>
                <c:pt idx="3">
                  <c:v>建档立卡贫困生</c:v>
                </c:pt>
                <c:pt idx="4">
                  <c:v>就业、家庭困难和残疾</c:v>
                </c:pt>
                <c:pt idx="5">
                  <c:v>就业困难和家庭困难</c:v>
                </c:pt>
                <c:pt idx="6">
                  <c:v>零就业家庭</c:v>
                </c:pt>
              </c:strCache>
            </c:strRef>
          </c:cat>
          <c:val>
            <c:numRef>
              <c:f>Sheet1!$B$2:$B$8</c:f>
              <c:numCache>
                <c:formatCode>General</c:formatCode>
                <c:ptCount val="7"/>
                <c:pt idx="0">
                  <c:v>133</c:v>
                </c:pt>
                <c:pt idx="1">
                  <c:v>74</c:v>
                </c:pt>
                <c:pt idx="2">
                  <c:v>6</c:v>
                </c:pt>
                <c:pt idx="3">
                  <c:v>23</c:v>
                </c:pt>
                <c:pt idx="4">
                  <c:v>1</c:v>
                </c:pt>
                <c:pt idx="5">
                  <c:v>2</c:v>
                </c:pt>
                <c:pt idx="6">
                  <c:v>1</c:v>
                </c:pt>
              </c:numCache>
            </c:numRef>
          </c:val>
        </c:ser>
        <c:dLbls>
          <c:showLegendKey val="0"/>
          <c:showVal val="0"/>
          <c:showCatName val="0"/>
          <c:showSerName val="0"/>
          <c:showPercent val="0"/>
          <c:showBubbleSize val="0"/>
        </c:dLbls>
        <c:gapWidth val="182"/>
        <c:axId val="1443487839"/>
        <c:axId val="1443463295"/>
      </c:barChart>
      <c:catAx>
        <c:axId val="14434878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3463295"/>
        <c:crosses val="autoZero"/>
        <c:auto val="1"/>
        <c:lblAlgn val="ctr"/>
        <c:lblOffset val="100"/>
        <c:noMultiLvlLbl val="0"/>
      </c:catAx>
      <c:valAx>
        <c:axId val="144346329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348783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sz="1400" b="0">
                <a:latin typeface="黑体" panose="02010609060101010101" charset="-122"/>
                <a:ea typeface="黑体" panose="02010609060101010101" charset="-122"/>
              </a:rPr>
              <a:t>毕业生各专业分布</a:t>
            </a:r>
            <a:endParaRPr sz="1400" b="0">
              <a:latin typeface="黑体" panose="02010609060101010101" charset="-122"/>
              <a:ea typeface="黑体" panose="02010609060101010101" charset="-122"/>
            </a:endParaRPr>
          </a:p>
        </c:rich>
      </c:tx>
      <c:layout/>
      <c:overlay val="0"/>
      <c:spPr>
        <a:noFill/>
        <a:ln>
          <a:noFill/>
        </a:ln>
        <a:effectLst/>
      </c:spPr>
    </c:title>
    <c:autoTitleDeleted val="0"/>
    <c:plotArea>
      <c:layout/>
      <c:doughnutChart>
        <c:varyColors val="1"/>
        <c:ser>
          <c:idx val="0"/>
          <c:order val="0"/>
          <c:tx>
            <c:strRef>
              <c:f>Sheet1!$B$1</c:f>
              <c:strCache>
                <c:ptCount val="1"/>
                <c:pt idx="0">
                  <c:v>毕业生各专业分布</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zh-CN" sz="1000" b="1" i="0" u="none" strike="noStrike" kern="1200" baseline="0">
                    <a:solidFill>
                      <a:schemeClr val="lt1"/>
                    </a:solidFill>
                    <a:latin typeface="+mn-lt"/>
                    <a:ea typeface="+mn-ea"/>
                    <a:cs typeface="+mn-cs"/>
                  </a:defRPr>
                </a:pPr>
              </a:p>
            </c:txP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园林</c:v>
                </c:pt>
                <c:pt idx="1">
                  <c:v>城乡规划</c:v>
                </c:pt>
                <c:pt idx="2">
                  <c:v>土木工程</c:v>
                </c:pt>
                <c:pt idx="3">
                  <c:v>自然地理与资源环境</c:v>
                </c:pt>
              </c:strCache>
            </c:strRef>
          </c:cat>
          <c:val>
            <c:numRef>
              <c:f>Sheet1!$B$2:$B$5</c:f>
              <c:numCache>
                <c:formatCode>General</c:formatCode>
                <c:ptCount val="4"/>
                <c:pt idx="0">
                  <c:v>60</c:v>
                </c:pt>
                <c:pt idx="1">
                  <c:v>39</c:v>
                </c:pt>
                <c:pt idx="2">
                  <c:v>107</c:v>
                </c:pt>
                <c:pt idx="3">
                  <c:v>34</c:v>
                </c:pt>
              </c:numCache>
            </c:numRef>
          </c:val>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egendEntry>
        <c:idx val="0"/>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egendEntry>
        <c:idx val="1"/>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egendEntry>
        <c:idx val="2"/>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egendEntry>
        <c:idx val="3"/>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ayout>
        <c:manualLayout>
          <c:xMode val="edge"/>
          <c:yMode val="edge"/>
          <c:x val="0.714212086071383"/>
          <c:y val="0.33535660091047"/>
          <c:w val="0.270325988918954"/>
          <c:h val="0.43789291133752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sz="1400">
                <a:latin typeface="黑体" panose="02010609060101010101" charset="-122"/>
                <a:ea typeface="黑体" panose="02010609060101010101" charset="-122"/>
              </a:rPr>
              <a:t>就业形式</a:t>
            </a:r>
            <a:endParaRPr sz="1400">
              <a:latin typeface="黑体" panose="02010609060101010101" charset="-122"/>
              <a:ea typeface="黑体" panose="02010609060101010101" charset="-122"/>
            </a:endParaRPr>
          </a:p>
        </c:rich>
      </c:tx>
      <c:layout>
        <c:manualLayout>
          <c:xMode val="edge"/>
          <c:yMode val="edge"/>
          <c:x val="0.0302509806747212"/>
          <c:y val="0.0379588529556824"/>
        </c:manualLayout>
      </c:layout>
      <c:overlay val="0"/>
      <c:spPr>
        <a:noFill/>
        <a:ln>
          <a:noFill/>
        </a:ln>
        <a:effectLst/>
      </c:spPr>
    </c:title>
    <c:autoTitleDeleted val="0"/>
    <c:view3D>
      <c:rotX val="5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110782865583456"/>
          <c:y val="0.0722738707654445"/>
          <c:w val="0.842379340691719"/>
          <c:h val="0.92000213335402"/>
        </c:manualLayout>
      </c:layout>
      <c:pie3DChart>
        <c:varyColors val="1"/>
        <c:ser>
          <c:idx val="0"/>
          <c:order val="0"/>
          <c:tx>
            <c:strRef>
              <c:f>Sheet1!$B$1</c:f>
              <c:strCache>
                <c:ptCount val="1"/>
                <c:pt idx="0">
                  <c:v>就业形式</c:v>
                </c:pt>
              </c:strCache>
            </c:strRef>
          </c:tx>
          <c:explosion val="3"/>
          <c:dPt>
            <c:idx val="0"/>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dPt>
          <c:dPt>
            <c:idx val="1"/>
            <c:bubble3D val="0"/>
            <c:spPr>
              <a:solidFill>
                <a:schemeClr val="accent4"/>
              </a:solidFill>
              <a:ln>
                <a:noFill/>
              </a:ln>
              <a:effectLst>
                <a:outerShdw blurRad="254000" sx="102000" sy="102000" algn="ctr" rotWithShape="0">
                  <a:prstClr val="black">
                    <a:alpha val="20000"/>
                  </a:prstClr>
                </a:outerShdw>
              </a:effectLst>
              <a:scene3d>
                <a:camera prst="orthographicFront"/>
                <a:lightRig rig="threePt" dir="t"/>
              </a:scene3d>
              <a:sp3d/>
            </c:spPr>
          </c:dPt>
          <c:dPt>
            <c:idx val="2"/>
            <c:bubble3D val="0"/>
            <c:spPr>
              <a:solidFill>
                <a:schemeClr val="accent6"/>
              </a:solidFill>
              <a:ln>
                <a:noFill/>
              </a:ln>
              <a:effectLst>
                <a:outerShdw blurRad="254000" sx="102000" sy="102000" algn="ctr" rotWithShape="0">
                  <a:prstClr val="black">
                    <a:alpha val="20000"/>
                  </a:prstClr>
                </a:outerShdw>
              </a:effectLst>
              <a:scene3d>
                <a:camera prst="orthographicFront"/>
                <a:lightRig rig="threePt" dir="t"/>
              </a:scene3d>
              <a:sp3d/>
            </c:spPr>
          </c:dPt>
          <c:dPt>
            <c:idx val="3"/>
            <c:bubble3D val="0"/>
            <c:spPr>
              <a:solidFill>
                <a:schemeClr val="accent2">
                  <a:lumMod val="6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4"/>
            <c:bubble3D val="0"/>
            <c:spPr>
              <a:solidFill>
                <a:schemeClr val="accent4">
                  <a:lumMod val="6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5"/>
            <c:bubble3D val="0"/>
            <c:explosion val="10"/>
            <c:spPr>
              <a:solidFill>
                <a:schemeClr val="accent6">
                  <a:lumMod val="6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6"/>
            <c:bubble3D val="0"/>
            <c:spPr>
              <a:solidFill>
                <a:schemeClr val="accent2">
                  <a:lumMod val="80000"/>
                  <a:lumOff val="2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7"/>
            <c:bubble3D val="0"/>
            <c:spPr>
              <a:solidFill>
                <a:srgbClr val="0070C0"/>
              </a:solidFill>
              <a:ln>
                <a:noFill/>
              </a:ln>
              <a:effectLst>
                <a:outerShdw blurRad="254000" sx="102000" sy="102000" algn="ctr" rotWithShape="0">
                  <a:prstClr val="black">
                    <a:alpha val="20000"/>
                  </a:prstClr>
                </a:outerShdw>
              </a:effectLst>
              <a:scene3d>
                <a:camera prst="orthographicFront"/>
                <a:lightRig rig="threePt" dir="t"/>
              </a:scene3d>
              <a:sp3d/>
            </c:spPr>
          </c:dPt>
          <c:dPt>
            <c:idx val="8"/>
            <c:bubble3D val="0"/>
            <c:spPr>
              <a:solidFill>
                <a:schemeClr val="accent6">
                  <a:lumMod val="80000"/>
                  <a:lumOff val="20000"/>
                </a:schemeClr>
              </a:solidFill>
              <a:ln>
                <a:noFill/>
              </a:ln>
              <a:effectLst>
                <a:outerShdw blurRad="254000" sx="102000" sy="102000" algn="ctr" rotWithShape="0">
                  <a:prstClr val="black">
                    <a:alpha val="20000"/>
                  </a:prstClr>
                </a:outerShdw>
              </a:effectLst>
              <a:scene3d>
                <a:camera prst="orthographicFront"/>
                <a:lightRig rig="threePt" dir="t"/>
              </a:scene3d>
              <a:sp3d/>
            </c:spPr>
          </c:dPt>
          <c:dPt>
            <c:idx val="9"/>
            <c:bubble3D val="0"/>
            <c:spPr>
              <a:solidFill>
                <a:schemeClr val="accent2">
                  <a:lumMod val="80000"/>
                </a:schemeClr>
              </a:solidFill>
              <a:ln>
                <a:noFill/>
              </a:ln>
              <a:effectLst>
                <a:outerShdw blurRad="254000" sx="102000" sy="102000" algn="ctr" rotWithShape="0">
                  <a:prstClr val="black">
                    <a:alpha val="20000"/>
                  </a:prstClr>
                </a:outerShdw>
              </a:effectLst>
              <a:scene3d>
                <a:camera prst="orthographicFront"/>
                <a:lightRig rig="threePt" dir="t"/>
              </a:scene3d>
              <a:sp3d/>
            </c:spPr>
          </c:dPt>
          <c:dLbls>
            <c:dLbl>
              <c:idx val="6"/>
              <c:layout>
                <c:manualLayout>
                  <c:x val="-0.00285870829991301"/>
                  <c:y val="0.00799719114058111"/>
                </c:manualLayout>
              </c:layout>
              <c:dLblPos val="bestFit"/>
              <c:showLegendKey val="1"/>
              <c:showVal val="1"/>
              <c:showCatName val="0"/>
              <c:showSerName val="0"/>
              <c:showPercent val="0"/>
              <c:showBubbleSize val="0"/>
              <c:extLst>
                <c:ext xmlns:c15="http://schemas.microsoft.com/office/drawing/2012/chart" uri="{CE6537A1-D6FC-4f65-9D91-7224C49458BB}">
                  <c15:layout/>
                </c:ext>
              </c:extLst>
            </c:dLbl>
            <c:dLbl>
              <c:idx val="7"/>
              <c:layout>
                <c:manualLayout>
                  <c:x val="0.0736519843197506"/>
                  <c:y val="-0.0215289289496708"/>
                </c:manualLayout>
              </c:layout>
              <c:tx>
                <c:rich>
                  <a:bodyPr rot="0" spcFirstLastPara="1" vertOverflow="ellipsis" vert="horz" wrap="square" lIns="38100" tIns="19050" rIns="38100" bIns="19050" anchor="ctr" anchorCtr="1"/>
                  <a:lstStyle/>
                  <a:p>
                    <a:fld id="{331b2499-52fb-454c-9ee7-16f7e45e79d0}" type="VALUE">
                      <a:t>[VALUE]</a:t>
                    </a:fld>
                  </a:p>
                </c:rich>
              </c:tx>
              <c:dLblPos val="bestFit"/>
              <c:showLegendKey val="1"/>
              <c:showVal val="1"/>
              <c:showCatName val="0"/>
              <c:showSerName val="0"/>
              <c:showPercent val="0"/>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zh-CN" sz="1000" b="1" i="0" u="none" strike="noStrike" kern="1200" baseline="0">
                    <a:solidFill>
                      <a:schemeClr val="lt1"/>
                    </a:solidFill>
                    <a:latin typeface="+mn-lt"/>
                    <a:ea typeface="+mn-ea"/>
                    <a:cs typeface="+mn-cs"/>
                  </a:defRPr>
                </a:pPr>
              </a:p>
            </c:txPr>
            <c:dLblPos val="ctr"/>
            <c:showLegendKey val="1"/>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Sheet1!$A$2:$A$11</c:f>
              <c:strCache>
                <c:ptCount val="10"/>
                <c:pt idx="0">
                  <c:v>出国，出境</c:v>
                </c:pt>
                <c:pt idx="1">
                  <c:v>地方基层项目</c:v>
                </c:pt>
                <c:pt idx="2">
                  <c:v>签就业协议形式就业</c:v>
                </c:pt>
                <c:pt idx="3">
                  <c:v>签劳动合同形式就业</c:v>
                </c:pt>
                <c:pt idx="4">
                  <c:v>其他录用形式就业</c:v>
                </c:pt>
                <c:pt idx="5">
                  <c:v>升学</c:v>
                </c:pt>
                <c:pt idx="6">
                  <c:v>应征义务兵</c:v>
                </c:pt>
                <c:pt idx="7">
                  <c:v>自主创业</c:v>
                </c:pt>
                <c:pt idx="8">
                  <c:v>自由职业</c:v>
                </c:pt>
                <c:pt idx="9">
                  <c:v>待就业</c:v>
                </c:pt>
              </c:strCache>
            </c:strRef>
          </c:cat>
          <c:val>
            <c:numRef>
              <c:f>Sheet1!$B$2:$B$11</c:f>
              <c:numCache>
                <c:formatCode>General</c:formatCode>
                <c:ptCount val="10"/>
                <c:pt idx="0">
                  <c:v>1</c:v>
                </c:pt>
                <c:pt idx="1">
                  <c:v>2</c:v>
                </c:pt>
                <c:pt idx="2">
                  <c:v>79</c:v>
                </c:pt>
                <c:pt idx="3">
                  <c:v>9</c:v>
                </c:pt>
                <c:pt idx="4">
                  <c:v>30</c:v>
                </c:pt>
                <c:pt idx="5">
                  <c:v>59</c:v>
                </c:pt>
                <c:pt idx="6">
                  <c:v>2</c:v>
                </c:pt>
                <c:pt idx="7">
                  <c:v>1</c:v>
                </c:pt>
                <c:pt idx="8">
                  <c:v>30</c:v>
                </c:pt>
                <c:pt idx="9">
                  <c:v>27</c:v>
                </c:pt>
              </c:numCache>
            </c:numRef>
          </c:val>
        </c:ser>
        <c:dLbls>
          <c:showLegendKey val="0"/>
          <c:showVal val="0"/>
          <c:showCatName val="0"/>
          <c:showSerName val="0"/>
          <c:showPercent val="1"/>
          <c:showBubbleSize val="0"/>
        </c:dLbls>
      </c:pie3DChart>
      <c:spPr>
        <a:noFill/>
        <a:ln>
          <a:noFill/>
        </a:ln>
        <a:effectLst/>
      </c:spPr>
    </c:plotArea>
    <c:legend>
      <c:legendPos val="r"/>
      <c:legendEntry>
        <c:idx val="0"/>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egendEntry>
        <c:idx val="1"/>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egendEntry>
        <c:idx val="2"/>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egendEntry>
        <c:idx val="3"/>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egendEntry>
        <c:idx val="4"/>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egendEntry>
        <c:idx val="5"/>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egendEntry>
        <c:idx val="6"/>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egendEntry>
        <c:idx val="7"/>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egendEntry>
        <c:idx val="8"/>
        <c:txPr>
          <a:bodyPr rot="0" spcFirstLastPara="1" vertOverflow="ellipsis" vert="horz" wrap="square" anchor="ctr" anchorCtr="1"/>
          <a:lstStyle/>
          <a:p>
            <a:pPr>
              <a:defRPr lang="zh-CN" sz="1000" b="0" i="0" u="none" strike="noStrike" kern="1200" cap="none" spc="0" normalizeH="0" baseline="0">
                <a:solidFill>
                  <a:schemeClr val="tx1">
                    <a:lumMod val="75000"/>
                    <a:lumOff val="25000"/>
                  </a:schemeClr>
                </a:solidFill>
                <a:uFill>
                  <a:solidFill>
                    <a:schemeClr val="tx1">
                      <a:lumMod val="75000"/>
                      <a:lumOff val="25000"/>
                    </a:schemeClr>
                  </a:solidFill>
                </a:uFill>
                <a:latin typeface="+mn-lt"/>
                <a:ea typeface="+mn-ea"/>
                <a:cs typeface="+mn-cs"/>
              </a:defRPr>
            </a:pPr>
          </a:p>
        </c:txPr>
      </c:legendEntry>
      <c:layout>
        <c:manualLayout>
          <c:xMode val="edge"/>
          <c:yMode val="edge"/>
          <c:x val="0.749138355489906"/>
          <c:y val="0.0396586345381526"/>
          <c:w val="0.237321516494338"/>
          <c:h val="0.93674698795180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layout/>
      <c:overlay val="0"/>
      <c:spPr>
        <a:noFill/>
        <a:ln>
          <a:noFill/>
        </a:ln>
        <a:effectLst/>
      </c:spPr>
      <c:txPr>
        <a:bodyPr rot="0" spcFirstLastPara="1" vertOverflow="ellipsis" vert="horz" wrap="square" anchor="ctr" anchorCtr="1"/>
        <a:lstStyle/>
        <a:p>
          <a:pPr>
            <a:defRPr lang="zh-CN" sz="2000" b="0" i="0" u="none" strike="noStrike" kern="1200" cap="none" spc="0" normalizeH="0" baseline="0">
              <a:solidFill>
                <a:schemeClr val="tx1">
                  <a:lumMod val="65000"/>
                  <a:lumOff val="35000"/>
                </a:schemeClr>
              </a:solidFill>
              <a:latin typeface="+mj-lt"/>
              <a:ea typeface="+mj-ea"/>
              <a:cs typeface="+mj-cs"/>
            </a:defRPr>
          </a:pPr>
        </a:p>
      </c:txPr>
    </c:title>
    <c:autoTitleDeleted val="0"/>
    <c:plotArea>
      <c:layout>
        <c:manualLayout>
          <c:layoutTarget val="inner"/>
          <c:xMode val="edge"/>
          <c:yMode val="edge"/>
          <c:x val="0.361467566373611"/>
          <c:y val="0.208880004550515"/>
          <c:w val="0.600632120599661"/>
          <c:h val="0.726166272559583"/>
        </c:manualLayout>
      </c:layout>
      <c:barChart>
        <c:barDir val="bar"/>
        <c:grouping val="clustered"/>
        <c:varyColors val="0"/>
        <c:ser>
          <c:idx val="0"/>
          <c:order val="0"/>
          <c:tx>
            <c:strRef>
              <c:f>Sheet1!$B$1</c:f>
              <c:strCache>
                <c:ptCount val="1"/>
                <c:pt idx="0">
                  <c:v>行业分布</c:v>
                </c:pt>
              </c:strCache>
            </c:strRef>
          </c:tx>
          <c:spPr>
            <a:solidFill>
              <a:schemeClr val="accent3"/>
            </a:solidFill>
            <a:ln>
              <a:noFill/>
            </a:ln>
            <a:effectLst/>
            <a:sp3d/>
          </c:spPr>
          <c:invertIfNegative val="0"/>
          <c:dLbls>
            <c:delete val="1"/>
          </c:dLbls>
          <c:cat>
            <c:strRef>
              <c:f>Sheet1!$A$2:$A$15</c:f>
              <c:strCache>
                <c:ptCount val="14"/>
                <c:pt idx="0">
                  <c:v>房地产业</c:v>
                </c:pt>
                <c:pt idx="1">
                  <c:v>公共管理、社会保障和社会组织</c:v>
                </c:pt>
                <c:pt idx="2">
                  <c:v>建筑业</c:v>
                </c:pt>
                <c:pt idx="3">
                  <c:v>交通运输、仓储和邮政业</c:v>
                </c:pt>
                <c:pt idx="4">
                  <c:v>教育</c:v>
                </c:pt>
                <c:pt idx="5">
                  <c:v>居民服务、修理和其他服务业</c:v>
                </c:pt>
                <c:pt idx="6">
                  <c:v>科学研究和技术服务业</c:v>
                </c:pt>
                <c:pt idx="7">
                  <c:v>批发和零售业</c:v>
                </c:pt>
                <c:pt idx="8">
                  <c:v>水利、环境和公共设施管理业</c:v>
                </c:pt>
                <c:pt idx="9">
                  <c:v>信息传输、软件和信息技术服务业</c:v>
                </c:pt>
                <c:pt idx="10">
                  <c:v>住宿和餐饮业</c:v>
                </c:pt>
                <c:pt idx="11">
                  <c:v>租赁和商务服务业</c:v>
                </c:pt>
                <c:pt idx="12">
                  <c:v>军队</c:v>
                </c:pt>
                <c:pt idx="13">
                  <c:v>其他</c:v>
                </c:pt>
              </c:strCache>
            </c:strRef>
          </c:cat>
          <c:val>
            <c:numRef>
              <c:f>Sheet1!$B$2:$B$15</c:f>
              <c:numCache>
                <c:formatCode>General</c:formatCode>
                <c:ptCount val="14"/>
                <c:pt idx="0">
                  <c:v>2</c:v>
                </c:pt>
                <c:pt idx="1">
                  <c:v>5</c:v>
                </c:pt>
                <c:pt idx="2">
                  <c:v>77</c:v>
                </c:pt>
                <c:pt idx="3">
                  <c:v>1</c:v>
                </c:pt>
                <c:pt idx="4">
                  <c:v>66</c:v>
                </c:pt>
                <c:pt idx="5">
                  <c:v>1</c:v>
                </c:pt>
                <c:pt idx="6">
                  <c:v>14</c:v>
                </c:pt>
                <c:pt idx="7">
                  <c:v>2</c:v>
                </c:pt>
                <c:pt idx="8">
                  <c:v>1</c:v>
                </c:pt>
                <c:pt idx="9">
                  <c:v>4</c:v>
                </c:pt>
                <c:pt idx="10">
                  <c:v>1</c:v>
                </c:pt>
                <c:pt idx="11">
                  <c:v>5</c:v>
                </c:pt>
                <c:pt idx="12">
                  <c:v>3</c:v>
                </c:pt>
                <c:pt idx="13">
                  <c:v>58</c:v>
                </c:pt>
              </c:numCache>
            </c:numRef>
          </c:val>
        </c:ser>
        <c:dLbls>
          <c:showLegendKey val="0"/>
          <c:showVal val="0"/>
          <c:showCatName val="0"/>
          <c:showSerName val="0"/>
          <c:showPercent val="0"/>
          <c:showBubbleSize val="0"/>
        </c:dLbls>
        <c:gapWidth val="150"/>
        <c:axId val="1653444351"/>
        <c:axId val="1653446431"/>
      </c:barChart>
      <c:catAx>
        <c:axId val="16534443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cap="none" spc="0" normalizeH="0" baseline="0">
                <a:solidFill>
                  <a:schemeClr val="tx1">
                    <a:lumMod val="65000"/>
                    <a:lumOff val="35000"/>
                  </a:schemeClr>
                </a:solidFill>
                <a:latin typeface="+mn-lt"/>
                <a:ea typeface="+mn-ea"/>
                <a:cs typeface="+mn-cs"/>
              </a:defRPr>
            </a:pPr>
          </a:p>
        </c:txPr>
        <c:crossAx val="1653446431"/>
        <c:crosses val="autoZero"/>
        <c:auto val="1"/>
        <c:lblAlgn val="ctr"/>
        <c:lblOffset val="100"/>
        <c:noMultiLvlLbl val="0"/>
      </c:catAx>
      <c:valAx>
        <c:axId val="1653446431"/>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53444351"/>
        <c:crosses val="autoZero"/>
        <c:crossBetween val="between"/>
      </c:valAx>
      <c:spPr>
        <a:noFill/>
        <a:ln>
          <a:noFill/>
        </a:ln>
        <a:effectLst/>
      </c:spPr>
    </c:plotArea>
    <c:legend>
      <c:legendPos val="b"/>
      <c:layout>
        <c:manualLayout>
          <c:xMode val="edge"/>
          <c:yMode val="edge"/>
          <c:x val="0.0181796291837226"/>
          <c:y val="0.938139059304703"/>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8"/>
    </mc:Choice>
    <mc:Fallback>
      <c:style val="8"/>
    </mc:Fallback>
  </mc:AlternateContent>
  <c:chart>
    <c:title>
      <c:layout/>
      <c:overlay val="0"/>
      <c:spPr>
        <a:noFill/>
        <a:ln>
          <a:noFill/>
        </a:ln>
        <a:effectLst/>
      </c:spPr>
      <c:txPr>
        <a:bodyPr rot="0" spcFirstLastPara="1" vertOverflow="ellipsis" vert="horz" wrap="square" anchor="ctr" anchorCtr="1"/>
        <a:lstStyle/>
        <a:p>
          <a:pPr>
            <a:defRPr lang="zh-CN" sz="1600" b="1" i="0" u="none" strike="noStrike" kern="1200" cap="all"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就业流向区域</c:v>
                </c:pt>
              </c:strCache>
            </c:strRef>
          </c:tx>
          <c:explosion val="0"/>
          <c:dPt>
            <c:idx val="0"/>
            <c:bubble3D val="0"/>
            <c:spPr>
              <a:solidFill>
                <a:schemeClr val="accent6">
                  <a:shade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6">
                  <a:shade val="7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6">
                  <a:shade val="9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6">
                  <a:tint val="9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spPr>
              <a:solidFill>
                <a:schemeClr val="accent6">
                  <a:tint val="7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bubble3D val="0"/>
            <c:spPr>
              <a:solidFill>
                <a:schemeClr val="accent6">
                  <a:tint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6">
                          <a:shade val="50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6">
                          <a:shade val="70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6">
                          <a:shade val="90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6">
                          <a:tint val="90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6">
                          <a:tint val="70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6">
                          <a:tint val="50000"/>
                        </a:schemeClr>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东北地区</c:v>
                </c:pt>
                <c:pt idx="1">
                  <c:v>华东地区</c:v>
                </c:pt>
                <c:pt idx="2">
                  <c:v>华北地区</c:v>
                </c:pt>
                <c:pt idx="3">
                  <c:v>中南地区</c:v>
                </c:pt>
                <c:pt idx="4">
                  <c:v>西南地区</c:v>
                </c:pt>
                <c:pt idx="5">
                  <c:v>西北地区</c:v>
                </c:pt>
              </c:strCache>
            </c:strRef>
          </c:cat>
          <c:val>
            <c:numRef>
              <c:f>Sheet1!$B$2:$B$7</c:f>
              <c:numCache>
                <c:formatCode>General</c:formatCode>
                <c:ptCount val="6"/>
                <c:pt idx="0">
                  <c:v>4</c:v>
                </c:pt>
                <c:pt idx="1">
                  <c:v>20</c:v>
                </c:pt>
                <c:pt idx="2">
                  <c:v>14</c:v>
                </c:pt>
                <c:pt idx="3">
                  <c:v>143</c:v>
                </c:pt>
                <c:pt idx="4">
                  <c:v>14</c:v>
                </c:pt>
                <c:pt idx="5">
                  <c:v>19</c:v>
                </c:pt>
              </c:numCache>
            </c:numRef>
          </c:val>
        </c:ser>
        <c:dLbls>
          <c:showLegendKey val="0"/>
          <c:showVal val="0"/>
          <c:showCatName val="1"/>
          <c:showSerName val="0"/>
          <c:showPercent val="0"/>
          <c:showBubbleSize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r>
              <a:rPr lang="zh-CN" altLang="en-US"/>
              <a:t>单位流向</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Pt>
            <c:idx val="8"/>
            <c:bubble3D val="0"/>
            <c:spPr>
              <a:solidFill>
                <a:schemeClr val="accent3">
                  <a:lumMod val="60000"/>
                </a:schemeClr>
              </a:solidFill>
              <a:ln>
                <a:noFill/>
              </a:ln>
              <a:effectLst>
                <a:outerShdw blurRad="254000" sx="102000" sy="102000" algn="ctr" rotWithShape="0">
                  <a:prstClr val="black">
                    <a:alpha val="20000"/>
                  </a:prstClr>
                </a:outerShdw>
              </a:effectLst>
            </c:spPr>
          </c:dPt>
          <c:dPt>
            <c:idx val="9"/>
            <c:bubble3D val="0"/>
            <c:spPr>
              <a:solidFill>
                <a:schemeClr val="accent4">
                  <a:lumMod val="60000"/>
                </a:schemeClr>
              </a:solidFill>
              <a:ln>
                <a:noFill/>
              </a:ln>
              <a:effectLst>
                <a:outerShdw blurRad="254000" sx="102000" sy="102000" algn="ctr" rotWithShape="0">
                  <a:prstClr val="black">
                    <a:alpha val="20000"/>
                  </a:prstClr>
                </a:outerShdw>
              </a:effectLst>
            </c:spPr>
          </c:dPt>
          <c:dPt>
            <c:idx val="10"/>
            <c:bubble3D val="0"/>
            <c:spPr>
              <a:solidFill>
                <a:schemeClr val="accent5">
                  <a:lumMod val="60000"/>
                </a:schemeClr>
              </a:solidFill>
              <a:ln>
                <a:noFill/>
              </a:ln>
              <a:effectLst>
                <a:outerShdw blurRad="254000" sx="102000" sy="102000" algn="ctr" rotWithShape="0">
                  <a:prstClr val="black">
                    <a:alpha val="20000"/>
                  </a:prstClr>
                </a:outerShdw>
              </a:effectLst>
            </c:spPr>
          </c:dPt>
          <c:dPt>
            <c:idx val="11"/>
            <c:bubble3D val="0"/>
            <c:spPr>
              <a:solidFill>
                <a:schemeClr val="accent6">
                  <a:lumMod val="60000"/>
                </a:schemeClr>
              </a:solidFill>
              <a:ln>
                <a:noFill/>
              </a:ln>
              <a:effectLst>
                <a:outerShdw blurRad="254000" sx="102000" sy="102000" algn="ctr" rotWithShape="0">
                  <a:prstClr val="black">
                    <a:alpha val="20000"/>
                  </a:prstClr>
                </a:outerShdw>
              </a:effectLst>
            </c:spPr>
          </c:dPt>
          <c:dPt>
            <c:idx val="12"/>
            <c:bubble3D val="0"/>
            <c:spPr>
              <a:solidFill>
                <a:schemeClr val="accent1">
                  <a:lumMod val="80000"/>
                  <a:lumOff val="20000"/>
                </a:schemeClr>
              </a:solidFill>
              <a:ln>
                <a:noFill/>
              </a:ln>
              <a:effectLst>
                <a:outerShdw blurRad="254000" sx="102000" sy="102000" algn="ctr" rotWithShape="0">
                  <a:prstClr val="black">
                    <a:alpha val="20000"/>
                  </a:prstClr>
                </a:outerShdw>
              </a:effectLst>
            </c:spPr>
          </c:dPt>
          <c:dPt>
            <c:idx val="13"/>
            <c:bubble3D val="0"/>
            <c:spPr>
              <a:solidFill>
                <a:schemeClr val="accent2">
                  <a:lumMod val="80000"/>
                  <a:lumOff val="20000"/>
                </a:schemeClr>
              </a:solidFill>
              <a:ln>
                <a:noFill/>
              </a:ln>
              <a:effectLst>
                <a:outerShdw blurRad="254000" sx="102000" sy="102000" algn="ctr" rotWithShape="0">
                  <a:prstClr val="black">
                    <a:alpha val="20000"/>
                  </a:prstClr>
                </a:outerShdw>
              </a:effectLst>
            </c:spPr>
          </c:dPt>
          <c:dPt>
            <c:idx val="14"/>
            <c:bubble3D val="0"/>
            <c:spPr>
              <a:solidFill>
                <a:schemeClr val="accent3">
                  <a:lumMod val="80000"/>
                  <a:lumOff val="20000"/>
                </a:schemeClr>
              </a:solidFill>
              <a:ln>
                <a:noFill/>
              </a:ln>
              <a:effectLst>
                <a:outerShdw blurRad="254000" sx="102000" sy="102000" algn="ctr" rotWithShape="0">
                  <a:prstClr val="black">
                    <a:alpha val="20000"/>
                  </a:prstClr>
                </a:outerShdw>
              </a:effectLst>
            </c:spPr>
          </c:dPt>
          <c:dPt>
            <c:idx val="15"/>
            <c:bubble3D val="0"/>
            <c:spPr>
              <a:solidFill>
                <a:schemeClr val="accent4">
                  <a:lumMod val="80000"/>
                  <a:lumOff val="20000"/>
                </a:schemeClr>
              </a:solidFill>
              <a:ln>
                <a:noFill/>
              </a:ln>
              <a:effectLst>
                <a:outerShdw blurRad="254000" sx="102000" sy="102000" algn="ctr" rotWithShape="0">
                  <a:prstClr val="black">
                    <a:alpha val="20000"/>
                  </a:prstClr>
                </a:outerShdw>
              </a:effectLst>
            </c:spPr>
          </c:dPt>
          <c:dPt>
            <c:idx val="16"/>
            <c:bubble3D val="0"/>
            <c:spPr>
              <a:solidFill>
                <a:schemeClr val="accent5">
                  <a:lumMod val="80000"/>
                  <a:lumOff val="20000"/>
                </a:schemeClr>
              </a:solidFill>
              <a:ln>
                <a:noFill/>
              </a:ln>
              <a:effectLst>
                <a:outerShdw blurRad="254000" sx="102000" sy="102000" algn="ctr" rotWithShape="0">
                  <a:prstClr val="black">
                    <a:alpha val="20000"/>
                  </a:prstClr>
                </a:outerShdw>
              </a:effectLst>
            </c:spPr>
          </c:dPt>
          <c:dPt>
            <c:idx val="17"/>
            <c:bubble3D val="0"/>
            <c:spPr>
              <a:solidFill>
                <a:schemeClr val="accent6">
                  <a:lumMod val="80000"/>
                  <a:lumOff val="20000"/>
                </a:schemeClr>
              </a:solidFill>
              <a:ln>
                <a:noFill/>
              </a:ln>
              <a:effectLst>
                <a:outerShdw blurRad="254000" sx="102000" sy="102000" algn="ctr" rotWithShape="0">
                  <a:prstClr val="black">
                    <a:alpha val="20000"/>
                  </a:prstClr>
                </a:outerShdw>
              </a:effectLst>
            </c:spPr>
          </c:dPt>
          <c:dPt>
            <c:idx val="18"/>
            <c:bubble3D val="0"/>
            <c:spPr>
              <a:solidFill>
                <a:schemeClr val="accent1">
                  <a:lumMod val="80000"/>
                </a:schemeClr>
              </a:solidFill>
              <a:ln>
                <a:noFill/>
              </a:ln>
              <a:effectLst>
                <a:outerShdw blurRad="254000" sx="102000" sy="102000" algn="ctr" rotWithShape="0">
                  <a:prstClr val="black">
                    <a:alpha val="20000"/>
                  </a:prstClr>
                </a:outerShdw>
              </a:effectLst>
            </c:spPr>
          </c:dPt>
          <c:dPt>
            <c:idx val="19"/>
            <c:bubble3D val="0"/>
            <c:spPr>
              <a:solidFill>
                <a:schemeClr val="accent2">
                  <a:lumMod val="80000"/>
                </a:schemeClr>
              </a:solidFill>
              <a:ln>
                <a:noFill/>
              </a:ln>
              <a:effectLst>
                <a:outerShdw blurRad="254000" sx="102000" sy="102000" algn="ctr" rotWithShape="0">
                  <a:prstClr val="black">
                    <a:alpha val="20000"/>
                  </a:prstClr>
                </a:outerShdw>
              </a:effectLst>
            </c:spPr>
          </c:dPt>
          <c:dPt>
            <c:idx val="20"/>
            <c:bubble3D val="0"/>
            <c:spPr>
              <a:solidFill>
                <a:schemeClr val="accent3">
                  <a:lumMod val="80000"/>
                </a:schemeClr>
              </a:solidFill>
              <a:ln>
                <a:noFill/>
              </a:ln>
              <a:effectLst>
                <a:outerShdw blurRad="254000" sx="102000" sy="102000" algn="ctr" rotWithShape="0">
                  <a:prstClr val="black">
                    <a:alpha val="20000"/>
                  </a:prstClr>
                </a:outerShdw>
              </a:effectLst>
            </c:spPr>
          </c:dPt>
          <c:dPt>
            <c:idx val="21"/>
            <c:bubble3D val="0"/>
            <c:spPr>
              <a:solidFill>
                <a:schemeClr val="accent4">
                  <a:lumMod val="80000"/>
                </a:schemeClr>
              </a:solidFill>
              <a:ln>
                <a:noFill/>
              </a:ln>
              <a:effectLst>
                <a:outerShdw blurRad="254000" sx="102000" sy="102000" algn="ctr" rotWithShape="0">
                  <a:prstClr val="black">
                    <a:alpha val="20000"/>
                  </a:prstClr>
                </a:outerShdw>
              </a:effectLst>
            </c:spPr>
          </c:dPt>
          <c:dPt>
            <c:idx val="22"/>
            <c:bubble3D val="0"/>
            <c:spPr>
              <a:solidFill>
                <a:schemeClr val="accent5">
                  <a:lumMod val="80000"/>
                </a:schemeClr>
              </a:solidFill>
              <a:ln>
                <a:noFill/>
              </a:ln>
              <a:effectLst>
                <a:outerShdw blurRad="254000" sx="102000" sy="102000" algn="ctr" rotWithShape="0">
                  <a:prstClr val="black">
                    <a:alpha val="20000"/>
                  </a:prstClr>
                </a:outerShdw>
              </a:effectLst>
            </c:spPr>
          </c:dPt>
          <c:dPt>
            <c:idx val="23"/>
            <c:bubble3D val="0"/>
            <c:spPr>
              <a:solidFill>
                <a:schemeClr val="accent6">
                  <a:lumMod val="80000"/>
                </a:schemeClr>
              </a:solidFill>
              <a:ln>
                <a:noFill/>
              </a:ln>
              <a:effectLst>
                <a:outerShdw blurRad="254000" sx="102000" sy="102000" algn="ctr" rotWithShape="0">
                  <a:prstClr val="black">
                    <a:alpha val="20000"/>
                  </a:prstClr>
                </a:outerShdw>
              </a:effectLst>
            </c:spPr>
          </c:dPt>
          <c:dPt>
            <c:idx val="24"/>
            <c:bubble3D val="0"/>
            <c:spPr>
              <a:solidFill>
                <a:schemeClr val="accent1">
                  <a:lumMod val="60000"/>
                  <a:lumOff val="40000"/>
                </a:schemeClr>
              </a:solidFill>
              <a:ln>
                <a:noFill/>
              </a:ln>
              <a:effectLst>
                <a:outerShdw blurRad="254000" sx="102000" sy="102000" algn="ctr" rotWithShape="0">
                  <a:prstClr val="black">
                    <a:alpha val="20000"/>
                  </a:prstClr>
                </a:outerShdw>
              </a:effectLst>
            </c:spPr>
          </c:dPt>
          <c:dPt>
            <c:idx val="25"/>
            <c:bubble3D val="0"/>
            <c:spPr>
              <a:solidFill>
                <a:schemeClr val="accent2">
                  <a:lumMod val="60000"/>
                  <a:lumOff val="40000"/>
                </a:schemeClr>
              </a:solidFill>
              <a:ln>
                <a:noFill/>
              </a:ln>
              <a:effectLst>
                <a:outerShdw blurRad="254000" sx="102000" sy="102000" algn="ctr" rotWithShape="0">
                  <a:prstClr val="black">
                    <a:alpha val="20000"/>
                  </a:prstClr>
                </a:outerShdw>
              </a:effectLst>
            </c:spPr>
          </c:dPt>
          <c:dPt>
            <c:idx val="26"/>
            <c:bubble3D val="0"/>
            <c:spPr>
              <a:solidFill>
                <a:schemeClr val="accent3">
                  <a:lumMod val="60000"/>
                  <a:lumOff val="40000"/>
                </a:schemeClr>
              </a:solidFill>
              <a:ln>
                <a:noFill/>
              </a:ln>
              <a:effectLst>
                <a:outerShdw blurRad="254000" sx="102000" sy="102000" algn="ctr" rotWithShape="0">
                  <a:prstClr val="black">
                    <a:alpha val="20000"/>
                  </a:prstClr>
                </a:outerShdw>
              </a:effectLst>
            </c:spPr>
          </c:dPt>
          <c:dPt>
            <c:idx val="27"/>
            <c:bubble3D val="0"/>
            <c:spPr>
              <a:solidFill>
                <a:schemeClr val="accent4">
                  <a:lumMod val="60000"/>
                  <a:lumOff val="40000"/>
                </a:schemeClr>
              </a:solidFill>
              <a:ln>
                <a:noFill/>
              </a:ln>
              <a:effectLst>
                <a:outerShdw blurRad="254000" sx="102000" sy="102000" algn="ctr" rotWithShape="0">
                  <a:prstClr val="black">
                    <a:alpha val="20000"/>
                  </a:prstClr>
                </a:outerShdw>
              </a:effectLst>
            </c:spPr>
          </c:dPt>
          <c:dPt>
            <c:idx val="28"/>
            <c:bubble3D val="0"/>
            <c:spPr>
              <a:solidFill>
                <a:schemeClr val="accent5">
                  <a:lumMod val="60000"/>
                  <a:lumOff val="40000"/>
                </a:schemeClr>
              </a:solidFill>
              <a:ln>
                <a:noFill/>
              </a:ln>
              <a:effectLst>
                <a:outerShdw blurRad="254000" sx="102000" sy="102000" algn="ctr" rotWithShape="0">
                  <a:prstClr val="black">
                    <a:alpha val="20000"/>
                  </a:prstClr>
                </a:outerShdw>
              </a:effectLst>
            </c:spPr>
          </c:dPt>
          <c:dPt>
            <c:idx val="29"/>
            <c:bubble3D val="0"/>
            <c:spPr>
              <a:solidFill>
                <a:schemeClr val="accent6">
                  <a:lumMod val="60000"/>
                  <a:lumOff val="40000"/>
                </a:schemeClr>
              </a:solidFill>
              <a:ln>
                <a:noFill/>
              </a:ln>
              <a:effectLst>
                <a:outerShdw blurRad="254000" sx="102000" sy="102000" algn="ctr" rotWithShape="0">
                  <a:prstClr val="black">
                    <a:alpha val="20000"/>
                  </a:prstClr>
                </a:outerShdw>
              </a:effectLst>
            </c:spPr>
          </c:dPt>
          <c:dPt>
            <c:idx val="30"/>
            <c:bubble3D val="0"/>
            <c:spPr>
              <a:solidFill>
                <a:schemeClr val="accent1">
                  <a:lumMod val="50000"/>
                </a:schemeClr>
              </a:solidFill>
              <a:ln>
                <a:noFill/>
              </a:ln>
              <a:effectLst>
                <a:outerShdw blurRad="254000" sx="102000" sy="102000" algn="ctr" rotWithShape="0">
                  <a:prstClr val="black">
                    <a:alpha val="20000"/>
                  </a:prstClr>
                </a:outerShdw>
              </a:effectLst>
            </c:spPr>
          </c:dPt>
          <c:dPt>
            <c:idx val="31"/>
            <c:bubble3D val="0"/>
            <c:spPr>
              <a:solidFill>
                <a:schemeClr val="accent2">
                  <a:lumMod val="50000"/>
                </a:schemeClr>
              </a:solidFill>
              <a:ln>
                <a:noFill/>
              </a:ln>
              <a:effectLst>
                <a:outerShdw blurRad="254000" sx="102000" sy="102000" algn="ctr" rotWithShape="0">
                  <a:prstClr val="black">
                    <a:alpha val="20000"/>
                  </a:prstClr>
                </a:outerShdw>
              </a:effectLst>
            </c:spPr>
          </c:dPt>
          <c:dLbls>
            <c:delete val="1"/>
          </c:dLbls>
          <c:cat>
            <c:strRef>
              <c:f>Sheet1!$A$2:$A$33</c:f>
              <c:strCache>
                <c:ptCount val="32"/>
                <c:pt idx="0">
                  <c:v>湖南路桥建设集团有限责任公司</c:v>
                </c:pt>
                <c:pt idx="1">
                  <c:v>吉首大学</c:v>
                </c:pt>
                <c:pt idx="2">
                  <c:v>湖南省第二工程有限公司</c:v>
                </c:pt>
                <c:pt idx="3">
                  <c:v>中国核工业二四建设有限公司</c:v>
                </c:pt>
                <c:pt idx="4">
                  <c:v>家教</c:v>
                </c:pt>
                <c:pt idx="5">
                  <c:v>五矿二十三冶建设集团有限公司</c:v>
                </c:pt>
                <c:pt idx="6">
                  <c:v>中交第二公路工程局有限公司</c:v>
                </c:pt>
                <c:pt idx="7">
                  <c:v>长沙理工大学</c:v>
                </c:pt>
                <c:pt idx="8">
                  <c:v>深圳千里马装饰集团有限公司</c:v>
                </c:pt>
                <c:pt idx="9">
                  <c:v>中南林业科技大学</c:v>
                </c:pt>
                <c:pt idx="10">
                  <c:v>福建师范大学</c:v>
                </c:pt>
                <c:pt idx="11">
                  <c:v>桂林理工大学</c:v>
                </c:pt>
                <c:pt idx="12">
                  <c:v>湖南农业大学</c:v>
                </c:pt>
                <c:pt idx="13">
                  <c:v>湖南省第五工程有限公司</c:v>
                </c:pt>
                <c:pt idx="14">
                  <c:v>湘潭大学</c:v>
                </c:pt>
                <c:pt idx="15">
                  <c:v>中铁十二局集团第二工程有限公司</c:v>
                </c:pt>
                <c:pt idx="16">
                  <c:v>中铁五局集团建筑工程有限责任公司</c:v>
                </c:pt>
                <c:pt idx="17">
                  <c:v>福州大学</c:v>
                </c:pt>
                <c:pt idx="18">
                  <c:v>广东腾越建筑工程有限公司</c:v>
                </c:pt>
                <c:pt idx="19">
                  <c:v>湖南城市学院设计研究院有限公司</c:v>
                </c:pt>
                <c:pt idx="20">
                  <c:v>湖南大学</c:v>
                </c:pt>
                <c:pt idx="21">
                  <c:v>湖南省省属企业交水建集团湖南路桥建设集团有限责任公司</c:v>
                </c:pt>
                <c:pt idx="22">
                  <c:v>深圳中天精装股份有限公司</c:v>
                </c:pt>
                <c:pt idx="23">
                  <c:v>武汉工程大学</c:v>
                </c:pt>
                <c:pt idx="24">
                  <c:v>武汉思成规划设计有限公司湖南第一分公司</c:v>
                </c:pt>
                <c:pt idx="25">
                  <c:v>西安建筑科技大学</c:v>
                </c:pt>
                <c:pt idx="26">
                  <c:v>优漫动游（广州）教育发展有限公司</c:v>
                </c:pt>
                <c:pt idx="27">
                  <c:v>中国建筑第二工程局有限公司华南分公司</c:v>
                </c:pt>
                <c:pt idx="28">
                  <c:v>重庆大学</c:v>
                </c:pt>
                <c:pt idx="29">
                  <c:v>自由撰稿人</c:v>
                </c:pt>
                <c:pt idx="30">
                  <c:v>园林景观设计</c:v>
                </c:pt>
                <c:pt idx="31">
                  <c:v>其他</c:v>
                </c:pt>
              </c:strCache>
            </c:strRef>
          </c:cat>
          <c:val>
            <c:numRef>
              <c:f>Sheet1!$B$2:$B$33</c:f>
              <c:numCache>
                <c:formatCode>General</c:formatCode>
                <c:ptCount val="32"/>
                <c:pt idx="0">
                  <c:v>11</c:v>
                </c:pt>
                <c:pt idx="1">
                  <c:v>10</c:v>
                </c:pt>
                <c:pt idx="2">
                  <c:v>9</c:v>
                </c:pt>
                <c:pt idx="3">
                  <c:v>9</c:v>
                </c:pt>
                <c:pt idx="4">
                  <c:v>7</c:v>
                </c:pt>
                <c:pt idx="5">
                  <c:v>7</c:v>
                </c:pt>
                <c:pt idx="6">
                  <c:v>7</c:v>
                </c:pt>
                <c:pt idx="7">
                  <c:v>5</c:v>
                </c:pt>
                <c:pt idx="8">
                  <c:v>4</c:v>
                </c:pt>
                <c:pt idx="9">
                  <c:v>4</c:v>
                </c:pt>
                <c:pt idx="10">
                  <c:v>3</c:v>
                </c:pt>
                <c:pt idx="11">
                  <c:v>3</c:v>
                </c:pt>
                <c:pt idx="12">
                  <c:v>3</c:v>
                </c:pt>
                <c:pt idx="13">
                  <c:v>3</c:v>
                </c:pt>
                <c:pt idx="14">
                  <c:v>3</c:v>
                </c:pt>
                <c:pt idx="15">
                  <c:v>3</c:v>
                </c:pt>
                <c:pt idx="16">
                  <c:v>3</c:v>
                </c:pt>
                <c:pt idx="17">
                  <c:v>2</c:v>
                </c:pt>
                <c:pt idx="18">
                  <c:v>2</c:v>
                </c:pt>
                <c:pt idx="19">
                  <c:v>2</c:v>
                </c:pt>
                <c:pt idx="20">
                  <c:v>2</c:v>
                </c:pt>
                <c:pt idx="21">
                  <c:v>2</c:v>
                </c:pt>
                <c:pt idx="22">
                  <c:v>2</c:v>
                </c:pt>
                <c:pt idx="23">
                  <c:v>2</c:v>
                </c:pt>
                <c:pt idx="24">
                  <c:v>2</c:v>
                </c:pt>
                <c:pt idx="25">
                  <c:v>2</c:v>
                </c:pt>
                <c:pt idx="26">
                  <c:v>2</c:v>
                </c:pt>
                <c:pt idx="27">
                  <c:v>2</c:v>
                </c:pt>
                <c:pt idx="28">
                  <c:v>2</c:v>
                </c:pt>
                <c:pt idx="29">
                  <c:v>2</c:v>
                </c:pt>
                <c:pt idx="30">
                  <c:v>1</c:v>
                </c:pt>
                <c:pt idx="31">
                  <c:v>116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39210860231875"/>
          <c:y val="0.0402576489533011"/>
          <c:w val="0.356374128730597"/>
          <c:h val="0.94766505636070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lang="zh-CN" sz="5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6">
  <a:schemeClr val="accent6"/>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2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9.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1585</Words>
  <Characters>9037</Characters>
  <Lines>75</Lines>
  <Paragraphs>21</Paragraphs>
  <TotalTime>2</TotalTime>
  <ScaleCrop>false</ScaleCrop>
  <LinksUpToDate>false</LinksUpToDate>
  <CharactersWithSpaces>10601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2021-12-08T11:05:00Z</dcterms:created>
  <dc:creator>真真的女朋友</dc:creator>
  <cp:lastModifiedBy>Ggrowth</cp:lastModifiedBy>
  <dcterms:modified xsi:type="dcterms:W3CDTF">2021-12-16T02:48:28Z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08AB66B1E776467695A55F6D53176C3E</vt:lpwstr>
  </property>
</Properties>
</file>